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CB87" w14:textId="799F3F66" w:rsidR="0053432E" w:rsidRPr="00C101FF" w:rsidRDefault="00550999" w:rsidP="00FF6CEF">
      <w:pPr>
        <w:pStyle w:val="Texteentte"/>
        <w:rPr>
          <w:color w:val="FFFFFF"/>
          <w:sz w:val="28"/>
          <w:szCs w:val="28"/>
        </w:rPr>
      </w:pPr>
      <w:r w:rsidRPr="00C101FF">
        <w:rPr>
          <w:noProof/>
          <w:color w:val="FFFFFF"/>
          <w:sz w:val="28"/>
          <w:szCs w:val="28"/>
          <w:lang w:eastAsia="fr-FR"/>
        </w:rPr>
        <w:drawing>
          <wp:inline distT="0" distB="0" distL="0" distR="0" wp14:anchorId="338EF81F" wp14:editId="670E4426">
            <wp:extent cx="2541583" cy="118204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583" cy="1182046"/>
                    </a:xfrm>
                    <a:prstGeom prst="rect">
                      <a:avLst/>
                    </a:prstGeom>
                  </pic:spPr>
                </pic:pic>
              </a:graphicData>
            </a:graphic>
          </wp:inline>
        </w:drawing>
      </w:r>
      <w:r w:rsidR="007579A3" w:rsidRPr="00C101FF">
        <w:rPr>
          <w:noProof/>
          <w:color w:val="FFFFFF"/>
          <w:sz w:val="28"/>
          <w:szCs w:val="28"/>
          <w:lang w:eastAsia="fr-FR"/>
        </w:rPr>
        <w:t xml:space="preserve"> </w:t>
      </w:r>
    </w:p>
    <w:p w14:paraId="14D0B10E" w14:textId="77777777" w:rsidR="00842E26" w:rsidRPr="00C101FF" w:rsidRDefault="00842E26" w:rsidP="00842E26">
      <w:pPr>
        <w:jc w:val="center"/>
        <w:rPr>
          <w:rFonts w:eastAsia="Calibri"/>
          <w:spacing w:val="-4"/>
        </w:rPr>
      </w:pPr>
    </w:p>
    <w:p w14:paraId="1ABD01B6" w14:textId="77777777" w:rsidR="00842E26" w:rsidRPr="00C101FF" w:rsidRDefault="00842E26" w:rsidP="00842E26">
      <w:pPr>
        <w:jc w:val="center"/>
        <w:rPr>
          <w:rFonts w:eastAsia="Calibri"/>
          <w:spacing w:val="-4"/>
        </w:rPr>
      </w:pPr>
    </w:p>
    <w:p w14:paraId="320EF0DF" w14:textId="6D5019BF" w:rsidR="00842E26" w:rsidRPr="00C101FF" w:rsidRDefault="00842E26" w:rsidP="00842E26">
      <w:pPr>
        <w:jc w:val="center"/>
        <w:rPr>
          <w:rFonts w:eastAsia="Calibri"/>
          <w:spacing w:val="-4"/>
        </w:rPr>
      </w:pPr>
    </w:p>
    <w:p w14:paraId="34F8B198" w14:textId="02ED9C55" w:rsidR="005441A3" w:rsidRPr="00C101FF" w:rsidRDefault="005441A3" w:rsidP="00842E26">
      <w:pPr>
        <w:jc w:val="center"/>
        <w:rPr>
          <w:rFonts w:eastAsia="Calibri"/>
          <w:spacing w:val="-4"/>
        </w:rPr>
      </w:pPr>
    </w:p>
    <w:p w14:paraId="7093287E" w14:textId="77777777" w:rsidR="005441A3" w:rsidRPr="00C101FF" w:rsidRDefault="005441A3" w:rsidP="00842E26">
      <w:pPr>
        <w:jc w:val="center"/>
        <w:rPr>
          <w:rFonts w:eastAsia="Calibri"/>
          <w:spacing w:val="-4"/>
        </w:rPr>
      </w:pPr>
    </w:p>
    <w:p w14:paraId="3A94C82F" w14:textId="77777777" w:rsidR="00842E26" w:rsidRPr="00C101FF" w:rsidRDefault="00842E26" w:rsidP="00842E26">
      <w:pPr>
        <w:jc w:val="center"/>
        <w:rPr>
          <w:rFonts w:eastAsia="Calibri"/>
          <w:spacing w:val="-4"/>
        </w:rPr>
      </w:pPr>
    </w:p>
    <w:p w14:paraId="71AFAD38" w14:textId="77777777" w:rsidR="00842E26" w:rsidRPr="00C101FF" w:rsidRDefault="00842E26" w:rsidP="00842E26">
      <w:pPr>
        <w:jc w:val="center"/>
        <w:rPr>
          <w:rFonts w:eastAsia="Calibri"/>
          <w:spacing w:val="-4"/>
        </w:rPr>
      </w:pPr>
    </w:p>
    <w:p w14:paraId="28F192E1" w14:textId="11323080" w:rsidR="00842E26" w:rsidRPr="00C101FF" w:rsidRDefault="00842E26" w:rsidP="00842E26">
      <w:pPr>
        <w:jc w:val="center"/>
        <w:rPr>
          <w:rFonts w:eastAsia="Calibri"/>
          <w:spacing w:val="-4"/>
        </w:rPr>
      </w:pPr>
      <w:r w:rsidRPr="00C101FF">
        <w:rPr>
          <w:rFonts w:eastAsia="Calibri"/>
          <w:noProof/>
          <w:spacing w:val="-4"/>
          <w:lang w:eastAsia="fr-FR"/>
        </w:rPr>
        <mc:AlternateContent>
          <mc:Choice Requires="wps">
            <w:drawing>
              <wp:anchor distT="0" distB="0" distL="114300" distR="114300" simplePos="0" relativeHeight="251654656" behindDoc="0" locked="0" layoutInCell="1" allowOverlap="1" wp14:anchorId="1722C93F" wp14:editId="58445F01">
                <wp:simplePos x="0" y="0"/>
                <wp:positionH relativeFrom="column">
                  <wp:posOffset>-416759</wp:posOffset>
                </wp:positionH>
                <wp:positionV relativeFrom="paragraph">
                  <wp:posOffset>126109</wp:posOffset>
                </wp:positionV>
                <wp:extent cx="6441743" cy="6209731"/>
                <wp:effectExtent l="0" t="0" r="0" b="0"/>
                <wp:wrapNone/>
                <wp:docPr id="3" name="Rectangle 3"/>
                <wp:cNvGraphicFramePr/>
                <a:graphic xmlns:a="http://schemas.openxmlformats.org/drawingml/2006/main">
                  <a:graphicData uri="http://schemas.microsoft.com/office/word/2010/wordprocessingShape">
                    <wps:wsp>
                      <wps:cNvSpPr/>
                      <wps:spPr>
                        <a:xfrm>
                          <a:off x="0" y="0"/>
                          <a:ext cx="6441743" cy="6209731"/>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34D22" id="Rectangle 3" o:spid="_x0000_s1026" style="position:absolute;margin-left:-32.8pt;margin-top:9.95pt;width:507.2pt;height:488.9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" filled="f" stroked="f" strokeweight="2pt"/>
            </w:pict>
          </mc:Fallback>
        </mc:AlternateContent>
      </w:r>
    </w:p>
    <w:p w14:paraId="4B242213" w14:textId="4D7B49A9" w:rsidR="00075AAB" w:rsidRPr="00C101FF" w:rsidRDefault="006369B8" w:rsidP="00842E26">
      <w:pPr>
        <w:jc w:val="center"/>
        <w:rPr>
          <w:rFonts w:eastAsia="Calibri"/>
          <w:spacing w:val="-4"/>
          <w:sz w:val="56"/>
          <w:szCs w:val="56"/>
        </w:rPr>
      </w:pPr>
      <w:r w:rsidRPr="00C101FF">
        <w:rPr>
          <w:rFonts w:eastAsia="Calibri"/>
          <w:noProof/>
          <w:spacing w:val="-4"/>
          <w:lang w:eastAsia="fr-FR"/>
        </w:rPr>
        <mc:AlternateContent>
          <mc:Choice Requires="wps">
            <w:drawing>
              <wp:anchor distT="0" distB="0" distL="114300" distR="114300" simplePos="0" relativeHeight="251653632" behindDoc="0" locked="0" layoutInCell="1" allowOverlap="1" wp14:anchorId="3426EEBE" wp14:editId="081D56DB">
                <wp:simplePos x="0" y="0"/>
                <wp:positionH relativeFrom="column">
                  <wp:posOffset>-19685</wp:posOffset>
                </wp:positionH>
                <wp:positionV relativeFrom="paragraph">
                  <wp:posOffset>25400</wp:posOffset>
                </wp:positionV>
                <wp:extent cx="5676900" cy="618236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5676900" cy="6182360"/>
                        </a:xfrm>
                        <a:prstGeom prst="rect">
                          <a:avLst/>
                        </a:prstGeom>
                        <a:noFill/>
                        <a:ln w="6350">
                          <a:noFill/>
                        </a:ln>
                      </wps:spPr>
                      <wps:txbx>
                        <w:txbxContent>
                          <w:p w14:paraId="5855D674" w14:textId="169D484D" w:rsidR="00075AAB" w:rsidRDefault="00075AAB">
                            <w:pPr>
                              <w:rPr>
                                <w:color w:val="FFFFFF"/>
                              </w:rPr>
                            </w:pPr>
                          </w:p>
                          <w:p w14:paraId="5B50A0BA" w14:textId="3F32DF41" w:rsidR="00075AAB" w:rsidRDefault="00075AAB">
                            <w:pPr>
                              <w:rPr>
                                <w:color w:val="FFFFFF"/>
                              </w:rPr>
                            </w:pPr>
                          </w:p>
                          <w:p w14:paraId="1DAB98BB" w14:textId="5B0F08C9" w:rsidR="00075AAB" w:rsidRDefault="00075AAB">
                            <w:pPr>
                              <w:rPr>
                                <w:color w:val="FFFFFF"/>
                              </w:rPr>
                            </w:pPr>
                          </w:p>
                          <w:p w14:paraId="6AD0F277" w14:textId="3B027320" w:rsidR="00075AAB" w:rsidRPr="00F166ED" w:rsidRDefault="0000401A" w:rsidP="0000346C">
                            <w:pPr>
                              <w:pStyle w:val="Titre5"/>
                              <w:ind w:left="1701"/>
                            </w:pPr>
                            <w:r>
                              <w:rPr>
                                <w:rFonts w:cs="Open Sans"/>
                              </w:rPr>
                              <w:t xml:space="preserve">Consultation publique préalable à l’entrée en vigueur de l’obligation de rendre accessibles les livres numériques </w:t>
                            </w:r>
                            <w:r w:rsidR="00FB4510" w:rsidRPr="00F166ED">
                              <w:br/>
                            </w:r>
                          </w:p>
                          <w:p w14:paraId="6A5DBCC1" w14:textId="291F188C" w:rsidR="00075AAB" w:rsidRPr="00FE25CF" w:rsidRDefault="00075AAB" w:rsidP="00FE25CF">
                            <w:pPr>
                              <w:pStyle w:val="Titre5"/>
                              <w:ind w:left="1701"/>
                              <w:rPr>
                                <w:sz w:val="48"/>
                                <w:szCs w:val="48"/>
                              </w:rPr>
                            </w:pPr>
                          </w:p>
                          <w:p w14:paraId="28FD83EF" w14:textId="20BB2FD5" w:rsidR="00075AAB" w:rsidRPr="00FE25CF" w:rsidRDefault="00075AAB" w:rsidP="00FE25CF">
                            <w:pPr>
                              <w:pStyle w:val="Titre5"/>
                              <w:ind w:left="1701"/>
                              <w:rPr>
                                <w:sz w:val="48"/>
                                <w:szCs w:val="48"/>
                              </w:rPr>
                            </w:pPr>
                          </w:p>
                          <w:p w14:paraId="4826C736" w14:textId="12B52B60" w:rsidR="00075AAB" w:rsidRPr="00FE25CF" w:rsidRDefault="00075AAB" w:rsidP="00FE25CF">
                            <w:pPr>
                              <w:pStyle w:val="Titre5"/>
                              <w:ind w:left="1701"/>
                              <w:rPr>
                                <w:sz w:val="48"/>
                                <w:szCs w:val="48"/>
                              </w:rPr>
                            </w:pPr>
                          </w:p>
                          <w:p w14:paraId="4B4DC3A9" w14:textId="015816AC" w:rsidR="00075AAB" w:rsidRPr="00FE25CF" w:rsidRDefault="00075AAB" w:rsidP="00FE25CF">
                            <w:pPr>
                              <w:ind w:left="1701"/>
                              <w:jc w:val="left"/>
                              <w:rPr>
                                <w:color w:val="FFFFFF"/>
                                <w:sz w:val="48"/>
                                <w:szCs w:val="48"/>
                              </w:rPr>
                            </w:pPr>
                          </w:p>
                          <w:p w14:paraId="2B6A63A8" w14:textId="2B7DED17" w:rsidR="00075AAB" w:rsidRPr="00FE25CF" w:rsidRDefault="00075AAB" w:rsidP="00FE25CF">
                            <w:pPr>
                              <w:ind w:left="1701"/>
                              <w:jc w:val="left"/>
                              <w:rPr>
                                <w:color w:val="FFFFFF"/>
                                <w:sz w:val="48"/>
                                <w:szCs w:val="48"/>
                              </w:rPr>
                            </w:pPr>
                          </w:p>
                          <w:p w14:paraId="18FD4E28" w14:textId="753022E1" w:rsidR="00075AAB" w:rsidRDefault="00075AAB" w:rsidP="00FE25CF">
                            <w:pPr>
                              <w:ind w:left="1701"/>
                              <w:jc w:val="left"/>
                              <w:rPr>
                                <w:color w:val="FFFFFF"/>
                                <w:sz w:val="48"/>
                                <w:szCs w:val="48"/>
                              </w:rPr>
                            </w:pPr>
                          </w:p>
                          <w:p w14:paraId="52B7068D" w14:textId="52832FF4" w:rsidR="005441A3" w:rsidRDefault="005441A3" w:rsidP="00FE25CF">
                            <w:pPr>
                              <w:ind w:left="1701"/>
                              <w:jc w:val="left"/>
                              <w:rPr>
                                <w:color w:val="FFFFFF"/>
                                <w:sz w:val="48"/>
                                <w:szCs w:val="48"/>
                              </w:rPr>
                            </w:pPr>
                          </w:p>
                          <w:p w14:paraId="0DD39097" w14:textId="085EA862" w:rsidR="005441A3" w:rsidRDefault="005441A3" w:rsidP="00FE25CF">
                            <w:pPr>
                              <w:ind w:left="1701"/>
                              <w:jc w:val="left"/>
                              <w:rPr>
                                <w:color w:val="FFFFFF"/>
                                <w:sz w:val="48"/>
                                <w:szCs w:val="48"/>
                              </w:rPr>
                            </w:pPr>
                          </w:p>
                          <w:p w14:paraId="326E5B91" w14:textId="4EBBAAB5" w:rsidR="005441A3" w:rsidRDefault="005441A3" w:rsidP="00FE25CF">
                            <w:pPr>
                              <w:ind w:left="1701"/>
                              <w:jc w:val="left"/>
                              <w:rPr>
                                <w:color w:val="FFFFFF"/>
                                <w:sz w:val="48"/>
                                <w:szCs w:val="48"/>
                              </w:rPr>
                            </w:pPr>
                          </w:p>
                          <w:p w14:paraId="1090C437" w14:textId="5B385D3A" w:rsidR="005441A3" w:rsidRPr="00F166ED" w:rsidRDefault="005441A3" w:rsidP="00F166ED">
                            <w:pPr>
                              <w:pStyle w:val="Titre5"/>
                              <w:jc w:val="center"/>
                              <w:rPr>
                                <w:sz w:val="36"/>
                                <w:szCs w:val="36"/>
                              </w:rPr>
                            </w:pPr>
                            <w:r w:rsidRPr="00F166ED">
                              <w:rPr>
                                <w:sz w:val="36"/>
                                <w:szCs w:val="36"/>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26EEBE" id="_x0000_t202" coordsize="21600,21600" o:spt="202" path="m,l,21600r21600,l21600,xe">
                <v:stroke joinstyle="miter"/>
                <v:path gradientshapeok="t" o:connecttype="rect"/>
              </v:shapetype>
              <v:shape id="Zone de texte 6" o:spid="_x0000_s1026" type="#_x0000_t202" style="position:absolute;left:0;text-align:left;margin-left:-1.55pt;margin-top:2pt;width:447pt;height:486.8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" filled="f" stroked="f" strokeweight=".5pt">
                <v:textbox>
                  <w:txbxContent>
                    <w:p w14:paraId="5855D674" w14:textId="169D484D" w:rsidR="00075AAB" w:rsidRDefault="00075AAB">
                      <w:pPr>
                        <w:rPr>
                          <w:color w:val="FFFFFF"/>
                        </w:rPr>
                      </w:pPr>
                    </w:p>
                    <w:p w14:paraId="5B50A0BA" w14:textId="3F32DF41" w:rsidR="00075AAB" w:rsidRDefault="00075AAB">
                      <w:pPr>
                        <w:rPr>
                          <w:color w:val="FFFFFF"/>
                        </w:rPr>
                      </w:pPr>
                    </w:p>
                    <w:p w14:paraId="1DAB98BB" w14:textId="5B0F08C9" w:rsidR="00075AAB" w:rsidRDefault="00075AAB">
                      <w:pPr>
                        <w:rPr>
                          <w:color w:val="FFFFFF"/>
                        </w:rPr>
                      </w:pPr>
                    </w:p>
                    <w:p w14:paraId="6AD0F277" w14:textId="3B027320" w:rsidR="00075AAB" w:rsidRPr="00F166ED" w:rsidRDefault="0000401A" w:rsidP="0000346C">
                      <w:pPr>
                        <w:pStyle w:val="Titre5"/>
                        <w:ind w:left="1701"/>
                      </w:pPr>
                      <w:r>
                        <w:rPr>
                          <w:rFonts w:cs="Open Sans"/>
                        </w:rPr>
                        <w:t xml:space="preserve">Consultation publique préalable à l’entrée en vigueur de l’obligation de rendre accessibles les livres numériques </w:t>
                      </w:r>
                      <w:r w:rsidR="00FB4510" w:rsidRPr="00F166ED">
                        <w:br/>
                      </w:r>
                    </w:p>
                    <w:p w14:paraId="6A5DBCC1" w14:textId="291F188C" w:rsidR="00075AAB" w:rsidRPr="00FE25CF" w:rsidRDefault="00075AAB" w:rsidP="00FE25CF">
                      <w:pPr>
                        <w:pStyle w:val="Titre5"/>
                        <w:ind w:left="1701"/>
                        <w:rPr>
                          <w:sz w:val="48"/>
                          <w:szCs w:val="48"/>
                        </w:rPr>
                      </w:pPr>
                    </w:p>
                    <w:p w14:paraId="28FD83EF" w14:textId="20BB2FD5" w:rsidR="00075AAB" w:rsidRPr="00FE25CF" w:rsidRDefault="00075AAB" w:rsidP="00FE25CF">
                      <w:pPr>
                        <w:pStyle w:val="Titre5"/>
                        <w:ind w:left="1701"/>
                        <w:rPr>
                          <w:sz w:val="48"/>
                          <w:szCs w:val="48"/>
                        </w:rPr>
                      </w:pPr>
                    </w:p>
                    <w:p w14:paraId="4826C736" w14:textId="12B52B60" w:rsidR="00075AAB" w:rsidRPr="00FE25CF" w:rsidRDefault="00075AAB" w:rsidP="00FE25CF">
                      <w:pPr>
                        <w:pStyle w:val="Titre5"/>
                        <w:ind w:left="1701"/>
                        <w:rPr>
                          <w:sz w:val="48"/>
                          <w:szCs w:val="48"/>
                        </w:rPr>
                      </w:pPr>
                    </w:p>
                    <w:p w14:paraId="4B4DC3A9" w14:textId="015816AC" w:rsidR="00075AAB" w:rsidRPr="00FE25CF" w:rsidRDefault="00075AAB" w:rsidP="00FE25CF">
                      <w:pPr>
                        <w:ind w:left="1701"/>
                        <w:jc w:val="left"/>
                        <w:rPr>
                          <w:color w:val="FFFFFF"/>
                          <w:sz w:val="48"/>
                          <w:szCs w:val="48"/>
                        </w:rPr>
                      </w:pPr>
                    </w:p>
                    <w:p w14:paraId="2B6A63A8" w14:textId="2B7DED17" w:rsidR="00075AAB" w:rsidRPr="00FE25CF" w:rsidRDefault="00075AAB" w:rsidP="00FE25CF">
                      <w:pPr>
                        <w:ind w:left="1701"/>
                        <w:jc w:val="left"/>
                        <w:rPr>
                          <w:color w:val="FFFFFF"/>
                          <w:sz w:val="48"/>
                          <w:szCs w:val="48"/>
                        </w:rPr>
                      </w:pPr>
                    </w:p>
                    <w:p w14:paraId="18FD4E28" w14:textId="753022E1" w:rsidR="00075AAB" w:rsidRDefault="00075AAB" w:rsidP="00FE25CF">
                      <w:pPr>
                        <w:ind w:left="1701"/>
                        <w:jc w:val="left"/>
                        <w:rPr>
                          <w:color w:val="FFFFFF"/>
                          <w:sz w:val="48"/>
                          <w:szCs w:val="48"/>
                        </w:rPr>
                      </w:pPr>
                    </w:p>
                    <w:p w14:paraId="52B7068D" w14:textId="52832FF4" w:rsidR="005441A3" w:rsidRDefault="005441A3" w:rsidP="00FE25CF">
                      <w:pPr>
                        <w:ind w:left="1701"/>
                        <w:jc w:val="left"/>
                        <w:rPr>
                          <w:color w:val="FFFFFF"/>
                          <w:sz w:val="48"/>
                          <w:szCs w:val="48"/>
                        </w:rPr>
                      </w:pPr>
                    </w:p>
                    <w:p w14:paraId="0DD39097" w14:textId="085EA862" w:rsidR="005441A3" w:rsidRDefault="005441A3" w:rsidP="00FE25CF">
                      <w:pPr>
                        <w:ind w:left="1701"/>
                        <w:jc w:val="left"/>
                        <w:rPr>
                          <w:color w:val="FFFFFF"/>
                          <w:sz w:val="48"/>
                          <w:szCs w:val="48"/>
                        </w:rPr>
                      </w:pPr>
                    </w:p>
                    <w:p w14:paraId="326E5B91" w14:textId="4EBBAAB5" w:rsidR="005441A3" w:rsidRDefault="005441A3" w:rsidP="00FE25CF">
                      <w:pPr>
                        <w:ind w:left="1701"/>
                        <w:jc w:val="left"/>
                        <w:rPr>
                          <w:color w:val="FFFFFF"/>
                          <w:sz w:val="48"/>
                          <w:szCs w:val="48"/>
                        </w:rPr>
                      </w:pPr>
                    </w:p>
                    <w:p w14:paraId="1090C437" w14:textId="5B385D3A" w:rsidR="005441A3" w:rsidRPr="00F166ED" w:rsidRDefault="005441A3" w:rsidP="00F166ED">
                      <w:pPr>
                        <w:pStyle w:val="Titre5"/>
                        <w:jc w:val="center"/>
                        <w:rPr>
                          <w:sz w:val="36"/>
                          <w:szCs w:val="36"/>
                        </w:rPr>
                      </w:pPr>
                      <w:r w:rsidRPr="00F166ED">
                        <w:rPr>
                          <w:sz w:val="36"/>
                          <w:szCs w:val="36"/>
                        </w:rPr>
                        <w:t>Date</w:t>
                      </w:r>
                    </w:p>
                  </w:txbxContent>
                </v:textbox>
              </v:shape>
            </w:pict>
          </mc:Fallback>
        </mc:AlternateContent>
      </w:r>
    </w:p>
    <w:p w14:paraId="4F51603A" w14:textId="79565CCF" w:rsidR="00075AAB" w:rsidRPr="00C101FF" w:rsidRDefault="005D3A36" w:rsidP="00842E26">
      <w:pPr>
        <w:jc w:val="center"/>
        <w:rPr>
          <w:rFonts w:eastAsia="Calibri"/>
          <w:spacing w:val="-4"/>
          <w:sz w:val="56"/>
          <w:szCs w:val="56"/>
        </w:rPr>
      </w:pPr>
      <w:r w:rsidRPr="0003265C">
        <w:rPr>
          <w:rFonts w:eastAsia="Calibri"/>
          <w:noProof/>
          <w:color w:val="000000"/>
          <w:spacing w:val="-4"/>
          <w:sz w:val="56"/>
          <w:szCs w:val="56"/>
          <w:lang w:eastAsia="fr-FR"/>
        </w:rPr>
        <mc:AlternateContent>
          <mc:Choice Requires="wps">
            <w:drawing>
              <wp:anchor distT="0" distB="0" distL="114300" distR="114300" simplePos="0" relativeHeight="251656704" behindDoc="0" locked="0" layoutInCell="1" allowOverlap="1" wp14:anchorId="751BF09D" wp14:editId="0A1EA7A8">
                <wp:simplePos x="0" y="0"/>
                <wp:positionH relativeFrom="column">
                  <wp:posOffset>791963</wp:posOffset>
                </wp:positionH>
                <wp:positionV relativeFrom="paragraph">
                  <wp:posOffset>119513</wp:posOffset>
                </wp:positionV>
                <wp:extent cx="23038" cy="3298308"/>
                <wp:effectExtent l="76200" t="0" r="110490" b="54610"/>
                <wp:wrapNone/>
                <wp:docPr id="4" name="Connecteur droit 4"/>
                <wp:cNvGraphicFramePr/>
                <a:graphic xmlns:a="http://schemas.openxmlformats.org/drawingml/2006/main">
                  <a:graphicData uri="http://schemas.microsoft.com/office/word/2010/wordprocessingShape">
                    <wps:wsp>
                      <wps:cNvCnPr/>
                      <wps:spPr>
                        <a:xfrm flipH="1">
                          <a:off x="0" y="0"/>
                          <a:ext cx="23038" cy="3298308"/>
                        </a:xfrm>
                        <a:prstGeom prst="line">
                          <a:avLst/>
                        </a:prstGeom>
                        <a:ln w="165100">
                          <a:solidFill>
                            <a:srgbClr val="74C9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A1A73" id="Connecteur droit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9.4pt" to="64.15pt,2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" strokecolor="#74c9e3" strokeweight="13pt"/>
            </w:pict>
          </mc:Fallback>
        </mc:AlternateContent>
      </w:r>
    </w:p>
    <w:p w14:paraId="22CF9574" w14:textId="0DDE0C07" w:rsidR="00075AAB" w:rsidRPr="00C101FF" w:rsidRDefault="00075AAB" w:rsidP="00842E26">
      <w:pPr>
        <w:jc w:val="center"/>
        <w:rPr>
          <w:rFonts w:eastAsia="Calibri"/>
          <w:spacing w:val="-4"/>
          <w:sz w:val="56"/>
          <w:szCs w:val="56"/>
        </w:rPr>
      </w:pPr>
    </w:p>
    <w:p w14:paraId="6CC9072D" w14:textId="10A5386B" w:rsidR="00842E26" w:rsidRPr="00C101FF" w:rsidRDefault="00842E26" w:rsidP="00842E26">
      <w:pPr>
        <w:jc w:val="center"/>
        <w:rPr>
          <w:rFonts w:eastAsia="Calibri"/>
          <w:spacing w:val="-4"/>
          <w:sz w:val="56"/>
          <w:szCs w:val="56"/>
        </w:rPr>
      </w:pPr>
    </w:p>
    <w:p w14:paraId="7706EDA1" w14:textId="5613CB87" w:rsidR="00075AAB" w:rsidRPr="00C101FF" w:rsidRDefault="00075AAB" w:rsidP="00842E26">
      <w:pPr>
        <w:jc w:val="center"/>
        <w:rPr>
          <w:rFonts w:eastAsia="Calibri"/>
          <w:spacing w:val="-4"/>
          <w:sz w:val="56"/>
          <w:szCs w:val="56"/>
        </w:rPr>
      </w:pPr>
    </w:p>
    <w:p w14:paraId="5F48B2F3" w14:textId="54BB07BF" w:rsidR="00075AAB" w:rsidRPr="00C101FF" w:rsidRDefault="00075AAB" w:rsidP="00842E26">
      <w:pPr>
        <w:jc w:val="center"/>
        <w:rPr>
          <w:rFonts w:eastAsia="Calibri"/>
          <w:spacing w:val="-4"/>
          <w:sz w:val="56"/>
          <w:szCs w:val="56"/>
        </w:rPr>
      </w:pPr>
    </w:p>
    <w:p w14:paraId="29E80708" w14:textId="7B463D56" w:rsidR="00842E26" w:rsidRPr="00C101FF" w:rsidRDefault="00842E26" w:rsidP="00842E26">
      <w:pPr>
        <w:jc w:val="center"/>
        <w:rPr>
          <w:rFonts w:eastAsia="Calibri"/>
          <w:spacing w:val="-4"/>
        </w:rPr>
      </w:pPr>
    </w:p>
    <w:p w14:paraId="6F95AC63" w14:textId="77777777" w:rsidR="00842E26" w:rsidRPr="00C101FF" w:rsidRDefault="00842E26" w:rsidP="00842E26">
      <w:pPr>
        <w:jc w:val="center"/>
        <w:rPr>
          <w:rFonts w:eastAsia="Calibri"/>
          <w:spacing w:val="-4"/>
        </w:rPr>
      </w:pPr>
    </w:p>
    <w:p w14:paraId="058E17B8" w14:textId="77777777" w:rsidR="00842E26" w:rsidRPr="00C101FF" w:rsidRDefault="00842E26" w:rsidP="00842E26">
      <w:pPr>
        <w:jc w:val="center"/>
        <w:rPr>
          <w:rFonts w:eastAsia="Calibri"/>
          <w:spacing w:val="-4"/>
        </w:rPr>
      </w:pPr>
    </w:p>
    <w:p w14:paraId="5E4DC81C" w14:textId="77777777" w:rsidR="00842E26" w:rsidRPr="00C101FF" w:rsidRDefault="00842E26" w:rsidP="00842E26">
      <w:pPr>
        <w:jc w:val="center"/>
        <w:rPr>
          <w:rFonts w:eastAsia="Calibri"/>
          <w:spacing w:val="-4"/>
        </w:rPr>
      </w:pPr>
    </w:p>
    <w:p w14:paraId="27AC89AB" w14:textId="208C9868" w:rsidR="00842E26" w:rsidRPr="00C101FF" w:rsidRDefault="00842E26" w:rsidP="00842E26">
      <w:pPr>
        <w:jc w:val="center"/>
        <w:rPr>
          <w:rFonts w:eastAsia="Calibri"/>
          <w:spacing w:val="-4"/>
        </w:rPr>
      </w:pPr>
    </w:p>
    <w:p w14:paraId="67964D1B" w14:textId="0BFBCA3B" w:rsidR="00842E26" w:rsidRPr="00C101FF" w:rsidRDefault="00842E26" w:rsidP="00842E26">
      <w:pPr>
        <w:jc w:val="center"/>
        <w:rPr>
          <w:rFonts w:eastAsia="Calibri"/>
          <w:spacing w:val="-4"/>
        </w:rPr>
      </w:pPr>
    </w:p>
    <w:p w14:paraId="36BCB772" w14:textId="77777777" w:rsidR="00842E26" w:rsidRPr="00C101FF" w:rsidRDefault="00842E26" w:rsidP="00842E26">
      <w:pPr>
        <w:jc w:val="center"/>
        <w:rPr>
          <w:rFonts w:eastAsia="Calibri"/>
          <w:spacing w:val="-4"/>
        </w:rPr>
      </w:pPr>
    </w:p>
    <w:p w14:paraId="392D9A06" w14:textId="6BBE4325" w:rsidR="00842E26" w:rsidRPr="00C101FF" w:rsidRDefault="00842E26" w:rsidP="00842E26">
      <w:pPr>
        <w:jc w:val="center"/>
        <w:rPr>
          <w:rFonts w:eastAsia="Calibri"/>
          <w:spacing w:val="-4"/>
        </w:rPr>
      </w:pPr>
    </w:p>
    <w:p w14:paraId="6E0C7276" w14:textId="77777777" w:rsidR="00842E26" w:rsidRPr="00C101FF" w:rsidRDefault="00842E26" w:rsidP="00842E26">
      <w:pPr>
        <w:jc w:val="center"/>
        <w:rPr>
          <w:rFonts w:eastAsia="Calibri"/>
          <w:spacing w:val="-4"/>
        </w:rPr>
      </w:pPr>
    </w:p>
    <w:p w14:paraId="25530500" w14:textId="42D6ECAC" w:rsidR="00842E26" w:rsidRPr="00C101FF" w:rsidRDefault="00842E26" w:rsidP="00842E26">
      <w:pPr>
        <w:jc w:val="center"/>
        <w:rPr>
          <w:rFonts w:eastAsia="Calibri"/>
          <w:spacing w:val="-4"/>
        </w:rPr>
      </w:pPr>
    </w:p>
    <w:p w14:paraId="27F12E2E" w14:textId="680D98C6" w:rsidR="00842E26" w:rsidRPr="00C101FF" w:rsidRDefault="00842E26" w:rsidP="00842E26">
      <w:pPr>
        <w:jc w:val="center"/>
        <w:rPr>
          <w:rFonts w:eastAsia="Calibri"/>
          <w:spacing w:val="-4"/>
        </w:rPr>
      </w:pPr>
    </w:p>
    <w:p w14:paraId="1A5133DE" w14:textId="77777777" w:rsidR="00842E26" w:rsidRPr="00C101FF" w:rsidRDefault="00842E26" w:rsidP="00842E26">
      <w:pPr>
        <w:jc w:val="center"/>
        <w:rPr>
          <w:rFonts w:eastAsia="Calibri"/>
          <w:spacing w:val="-4"/>
        </w:rPr>
      </w:pPr>
    </w:p>
    <w:p w14:paraId="77477CEE" w14:textId="77777777" w:rsidR="00842E26" w:rsidRPr="00C101FF" w:rsidRDefault="00842E26" w:rsidP="00842E26">
      <w:pPr>
        <w:jc w:val="center"/>
        <w:rPr>
          <w:rFonts w:eastAsia="Calibri"/>
          <w:spacing w:val="-4"/>
        </w:rPr>
      </w:pPr>
    </w:p>
    <w:p w14:paraId="27DBDC93" w14:textId="4527EEC0" w:rsidR="00842E26" w:rsidRPr="00C101FF" w:rsidRDefault="00842E26" w:rsidP="00842E26">
      <w:pPr>
        <w:jc w:val="center"/>
        <w:rPr>
          <w:rFonts w:eastAsia="Calibri"/>
          <w:spacing w:val="-4"/>
        </w:rPr>
      </w:pPr>
    </w:p>
    <w:p w14:paraId="61E95B16" w14:textId="59A6F7C4" w:rsidR="00842E26" w:rsidRPr="00C101FF" w:rsidRDefault="00842E26" w:rsidP="00842E26">
      <w:pPr>
        <w:jc w:val="center"/>
        <w:rPr>
          <w:rFonts w:eastAsia="Calibri"/>
          <w:spacing w:val="-4"/>
        </w:rPr>
      </w:pPr>
    </w:p>
    <w:p w14:paraId="6598E266" w14:textId="0C903E9C" w:rsidR="00842E26" w:rsidRPr="00C101FF" w:rsidRDefault="00842E26" w:rsidP="00842E26">
      <w:pPr>
        <w:jc w:val="center"/>
        <w:rPr>
          <w:rFonts w:eastAsia="Calibri"/>
          <w:spacing w:val="-4"/>
        </w:rPr>
      </w:pPr>
    </w:p>
    <w:p w14:paraId="6661EBD0" w14:textId="15FA2895" w:rsidR="00842E26" w:rsidRPr="00C101FF" w:rsidRDefault="00842E26" w:rsidP="00842E26">
      <w:pPr>
        <w:jc w:val="center"/>
        <w:rPr>
          <w:rFonts w:eastAsia="Calibri"/>
          <w:spacing w:val="-4"/>
        </w:rPr>
      </w:pPr>
    </w:p>
    <w:p w14:paraId="0A433B07" w14:textId="486E90C0" w:rsidR="00842E26" w:rsidRPr="00C101FF" w:rsidRDefault="00842E26" w:rsidP="00842E26">
      <w:pPr>
        <w:jc w:val="center"/>
        <w:rPr>
          <w:rFonts w:eastAsia="Calibri"/>
          <w:spacing w:val="-4"/>
        </w:rPr>
      </w:pPr>
    </w:p>
    <w:p w14:paraId="2E7D54A8" w14:textId="5217F219" w:rsidR="00842E26" w:rsidRPr="00C101FF" w:rsidRDefault="00842E26" w:rsidP="00842E26">
      <w:pPr>
        <w:jc w:val="center"/>
        <w:rPr>
          <w:rFonts w:eastAsia="Calibri"/>
          <w:spacing w:val="-4"/>
        </w:rPr>
      </w:pPr>
    </w:p>
    <w:p w14:paraId="4CF1E55A" w14:textId="6883E7E4" w:rsidR="00842E26" w:rsidRPr="00C101FF" w:rsidRDefault="00842E26" w:rsidP="00842E26">
      <w:pPr>
        <w:jc w:val="center"/>
        <w:rPr>
          <w:rFonts w:eastAsia="Calibri"/>
          <w:spacing w:val="-4"/>
        </w:rPr>
      </w:pPr>
    </w:p>
    <w:p w14:paraId="38127D54" w14:textId="6CEBBA6E" w:rsidR="00842E26" w:rsidRPr="00C101FF" w:rsidRDefault="00842E26" w:rsidP="00842E26">
      <w:pPr>
        <w:jc w:val="center"/>
        <w:rPr>
          <w:rFonts w:eastAsia="Calibri"/>
          <w:spacing w:val="-4"/>
        </w:rPr>
      </w:pPr>
    </w:p>
    <w:p w14:paraId="3E23DF88" w14:textId="0AF43264" w:rsidR="00842E26" w:rsidRPr="00C101FF" w:rsidRDefault="00842E26" w:rsidP="00842E26">
      <w:pPr>
        <w:jc w:val="center"/>
        <w:rPr>
          <w:rFonts w:eastAsia="Calibri"/>
          <w:spacing w:val="-4"/>
        </w:rPr>
      </w:pPr>
    </w:p>
    <w:p w14:paraId="0C55E173" w14:textId="2BB7BF9C" w:rsidR="00842E26" w:rsidRPr="00C101FF" w:rsidRDefault="00842E26" w:rsidP="00842E26">
      <w:pPr>
        <w:jc w:val="center"/>
        <w:rPr>
          <w:rFonts w:eastAsia="Calibri"/>
          <w:spacing w:val="-4"/>
        </w:rPr>
      </w:pPr>
    </w:p>
    <w:p w14:paraId="25569325" w14:textId="3ADFFC7A" w:rsidR="00AD2D77" w:rsidRPr="00C101FF" w:rsidRDefault="005279D8" w:rsidP="00842E26">
      <w:pPr>
        <w:jc w:val="center"/>
        <w:rPr>
          <w:rFonts w:eastAsia="Calibri"/>
          <w:color w:val="FFFFFF"/>
          <w:spacing w:val="-4"/>
          <w:sz w:val="28"/>
          <w:szCs w:val="28"/>
        </w:rPr>
      </w:pPr>
      <w:r w:rsidRPr="00C101FF">
        <w:rPr>
          <w:rFonts w:eastAsia="Calibri"/>
          <w:color w:val="FFFFFF"/>
          <w:spacing w:val="-4"/>
          <w:sz w:val="28"/>
          <w:szCs w:val="28"/>
        </w:rPr>
        <w:t>Mo</w:t>
      </w:r>
    </w:p>
    <w:p w14:paraId="10E09EE3" w14:textId="7E231AA7" w:rsidR="00AD2D77" w:rsidRPr="00C101FF" w:rsidRDefault="00474585" w:rsidP="00657D6F">
      <w:pPr>
        <w:jc w:val="center"/>
        <w:rPr>
          <w:rFonts w:cs="Open Sans"/>
        </w:rPr>
      </w:pPr>
      <w:r>
        <w:rPr>
          <w:rFonts w:cs="Open Sans"/>
        </w:rPr>
        <w:t>M</w:t>
      </w:r>
      <w:r w:rsidR="00F13F08">
        <w:rPr>
          <w:rFonts w:cs="Open Sans"/>
        </w:rPr>
        <w:t>ai</w:t>
      </w:r>
      <w:r w:rsidR="00E97347">
        <w:rPr>
          <w:rFonts w:cs="Open Sans"/>
        </w:rPr>
        <w:t xml:space="preserve"> 2024</w:t>
      </w:r>
    </w:p>
    <w:p w14:paraId="143C2E6E" w14:textId="77777777" w:rsidR="00AD2D77" w:rsidRPr="00C101FF" w:rsidRDefault="00AD2D77" w:rsidP="00657D6F">
      <w:pPr>
        <w:jc w:val="center"/>
        <w:rPr>
          <w:rFonts w:cs="Open Sans"/>
        </w:rPr>
      </w:pPr>
    </w:p>
    <w:p w14:paraId="63CDDBC5" w14:textId="77777777" w:rsidR="00AD2D77" w:rsidRPr="00C101FF" w:rsidRDefault="00AD2D77" w:rsidP="00657D6F">
      <w:pPr>
        <w:jc w:val="center"/>
        <w:rPr>
          <w:rFonts w:cs="Open Sans"/>
        </w:rPr>
      </w:pPr>
    </w:p>
    <w:p w14:paraId="6B74FC0A" w14:textId="77777777" w:rsidR="00AD2D77" w:rsidRPr="00C101FF" w:rsidRDefault="00AD2D77" w:rsidP="00657D6F">
      <w:pPr>
        <w:jc w:val="center"/>
        <w:rPr>
          <w:rFonts w:cs="Open Sans"/>
        </w:rPr>
      </w:pPr>
    </w:p>
    <w:p w14:paraId="01F605EB" w14:textId="77777777" w:rsidR="00AD2D77" w:rsidRPr="00C101FF" w:rsidRDefault="00AD2D77" w:rsidP="00657D6F">
      <w:pPr>
        <w:jc w:val="center"/>
        <w:rPr>
          <w:rFonts w:cs="Open Sans"/>
        </w:rPr>
      </w:pPr>
    </w:p>
    <w:p w14:paraId="564DCCA1" w14:textId="77777777" w:rsidR="00AD2D77" w:rsidRPr="00C101FF" w:rsidRDefault="00AD2D77" w:rsidP="00657D6F">
      <w:pPr>
        <w:jc w:val="center"/>
        <w:rPr>
          <w:rFonts w:cs="Open Sans"/>
        </w:rPr>
      </w:pPr>
    </w:p>
    <w:p w14:paraId="01B0288B" w14:textId="77777777" w:rsidR="00AD2D77" w:rsidRPr="00C101FF" w:rsidRDefault="00AD2D77" w:rsidP="00657D6F">
      <w:pPr>
        <w:jc w:val="center"/>
        <w:rPr>
          <w:rFonts w:cs="Open Sans"/>
        </w:rPr>
      </w:pPr>
    </w:p>
    <w:p w14:paraId="5E0FFDC3" w14:textId="77777777" w:rsidR="00AD2D77" w:rsidRPr="00C101FF" w:rsidRDefault="00AD2D77" w:rsidP="00657D6F">
      <w:pPr>
        <w:jc w:val="center"/>
        <w:rPr>
          <w:rFonts w:cs="Open Sans"/>
        </w:rPr>
      </w:pPr>
    </w:p>
    <w:p w14:paraId="2687148F" w14:textId="77777777" w:rsidR="00AD2D77" w:rsidRPr="00C101FF" w:rsidRDefault="00AD2D77" w:rsidP="00657D6F">
      <w:pPr>
        <w:jc w:val="center"/>
        <w:rPr>
          <w:rFonts w:cs="Open Sans"/>
        </w:rPr>
      </w:pPr>
    </w:p>
    <w:p w14:paraId="272C7FF4" w14:textId="77777777" w:rsidR="00AD2D77" w:rsidRPr="00C101FF" w:rsidRDefault="00AD2D77" w:rsidP="00657D6F">
      <w:pPr>
        <w:jc w:val="center"/>
        <w:rPr>
          <w:rFonts w:cs="Open Sans"/>
        </w:rPr>
      </w:pPr>
    </w:p>
    <w:p w14:paraId="71356A7C" w14:textId="77777777" w:rsidR="00AD2D77" w:rsidRPr="00C101FF" w:rsidRDefault="00AD2D77" w:rsidP="00657D6F">
      <w:pPr>
        <w:jc w:val="center"/>
        <w:rPr>
          <w:rFonts w:cs="Open Sans"/>
        </w:rPr>
      </w:pPr>
    </w:p>
    <w:p w14:paraId="294315C1" w14:textId="77777777" w:rsidR="00AD2D77" w:rsidRPr="00C101FF" w:rsidRDefault="00AD2D77" w:rsidP="00657D6F">
      <w:pPr>
        <w:jc w:val="center"/>
        <w:rPr>
          <w:rFonts w:cs="Open Sans"/>
        </w:rPr>
      </w:pPr>
    </w:p>
    <w:p w14:paraId="0DA64696" w14:textId="77777777" w:rsidR="00AD2D77" w:rsidRPr="00C101FF" w:rsidRDefault="00AD2D77" w:rsidP="00657D6F">
      <w:pPr>
        <w:jc w:val="center"/>
        <w:rPr>
          <w:rFonts w:cs="Open Sans"/>
        </w:rPr>
      </w:pPr>
    </w:p>
    <w:p w14:paraId="3EEEA82E" w14:textId="77777777" w:rsidR="00AD2D77" w:rsidRPr="00C101FF" w:rsidRDefault="00AD2D77" w:rsidP="00657D6F">
      <w:pPr>
        <w:jc w:val="center"/>
        <w:rPr>
          <w:rFonts w:cs="Open Sans"/>
        </w:rPr>
      </w:pPr>
    </w:p>
    <w:p w14:paraId="64B6D5AF" w14:textId="77777777" w:rsidR="00AD2D77" w:rsidRPr="00C101FF" w:rsidRDefault="00AD2D77" w:rsidP="00657D6F">
      <w:pPr>
        <w:jc w:val="center"/>
        <w:rPr>
          <w:rFonts w:cs="Open Sans"/>
        </w:rPr>
      </w:pPr>
    </w:p>
    <w:p w14:paraId="553086C5" w14:textId="77777777" w:rsidR="00AD2D77" w:rsidRPr="00C101FF" w:rsidRDefault="00AD2D77" w:rsidP="00657D6F">
      <w:pPr>
        <w:jc w:val="center"/>
        <w:rPr>
          <w:rFonts w:cs="Open Sans"/>
        </w:rPr>
      </w:pPr>
    </w:p>
    <w:p w14:paraId="41AF187F" w14:textId="77777777" w:rsidR="00AD2D77" w:rsidRPr="00C101FF" w:rsidRDefault="00AD2D77" w:rsidP="00657D6F">
      <w:pPr>
        <w:jc w:val="center"/>
        <w:rPr>
          <w:rFonts w:cs="Open Sans"/>
        </w:rPr>
      </w:pPr>
    </w:p>
    <w:p w14:paraId="754B8D4F" w14:textId="77777777" w:rsidR="00E0630B" w:rsidRPr="00C101FF" w:rsidRDefault="00E0630B" w:rsidP="00657D6F">
      <w:pPr>
        <w:jc w:val="center"/>
        <w:rPr>
          <w:rFonts w:cs="Open Sans"/>
        </w:rPr>
      </w:pPr>
    </w:p>
    <w:p w14:paraId="6E791359" w14:textId="77777777" w:rsidR="00E0630B" w:rsidRPr="00C101FF" w:rsidRDefault="00E0630B" w:rsidP="00657D6F">
      <w:pPr>
        <w:jc w:val="center"/>
        <w:rPr>
          <w:rFonts w:cs="Open Sans"/>
        </w:rPr>
      </w:pPr>
    </w:p>
    <w:p w14:paraId="35E81CB7" w14:textId="77777777" w:rsidR="00E0630B" w:rsidRPr="00C101FF" w:rsidRDefault="00E0630B" w:rsidP="00657D6F">
      <w:pPr>
        <w:jc w:val="center"/>
        <w:rPr>
          <w:rFonts w:cs="Open Sans"/>
        </w:rPr>
      </w:pPr>
    </w:p>
    <w:p w14:paraId="24A27B2A" w14:textId="77777777" w:rsidR="00E0630B" w:rsidRPr="00C101FF" w:rsidRDefault="00E0630B" w:rsidP="00657D6F">
      <w:pPr>
        <w:jc w:val="center"/>
        <w:rPr>
          <w:rFonts w:cs="Open Sans"/>
        </w:rPr>
      </w:pPr>
    </w:p>
    <w:p w14:paraId="085BB634" w14:textId="77777777" w:rsidR="00E0630B" w:rsidRPr="00C101FF" w:rsidRDefault="00E0630B" w:rsidP="00657D6F">
      <w:pPr>
        <w:jc w:val="center"/>
        <w:rPr>
          <w:rFonts w:cs="Open Sans"/>
        </w:rPr>
      </w:pPr>
    </w:p>
    <w:p w14:paraId="4169A85B" w14:textId="77777777" w:rsidR="00E0630B" w:rsidRPr="00C101FF" w:rsidRDefault="00E0630B" w:rsidP="00657D6F">
      <w:pPr>
        <w:jc w:val="center"/>
        <w:rPr>
          <w:rFonts w:cs="Open Sans"/>
        </w:rPr>
      </w:pPr>
    </w:p>
    <w:p w14:paraId="0D6C7F22" w14:textId="77777777" w:rsidR="00E0630B" w:rsidRPr="00C101FF" w:rsidRDefault="00E0630B" w:rsidP="00657D6F">
      <w:pPr>
        <w:jc w:val="center"/>
        <w:rPr>
          <w:rFonts w:cs="Open Sans"/>
        </w:rPr>
      </w:pPr>
    </w:p>
    <w:p w14:paraId="1655E730" w14:textId="77777777" w:rsidR="00E0630B" w:rsidRPr="00C101FF" w:rsidRDefault="00E0630B" w:rsidP="00657D6F">
      <w:pPr>
        <w:jc w:val="center"/>
        <w:rPr>
          <w:rFonts w:cs="Open Sans"/>
        </w:rPr>
      </w:pPr>
    </w:p>
    <w:p w14:paraId="7892D9E0" w14:textId="77777777" w:rsidR="00E0630B" w:rsidRPr="00C101FF" w:rsidRDefault="00E0630B" w:rsidP="00657D6F">
      <w:pPr>
        <w:jc w:val="center"/>
        <w:rPr>
          <w:rFonts w:cs="Open Sans"/>
        </w:rPr>
      </w:pPr>
    </w:p>
    <w:p w14:paraId="34BD647B" w14:textId="77777777" w:rsidR="00AD2D77" w:rsidRPr="00C101FF" w:rsidRDefault="00AD2D77" w:rsidP="00657D6F">
      <w:pPr>
        <w:jc w:val="center"/>
        <w:rPr>
          <w:rFonts w:cs="Open Sans"/>
        </w:rPr>
      </w:pPr>
    </w:p>
    <w:p w14:paraId="60C49122" w14:textId="77777777" w:rsidR="00AD2D77" w:rsidRPr="00C101FF" w:rsidRDefault="00AD2D77" w:rsidP="00657D6F">
      <w:pPr>
        <w:jc w:val="center"/>
        <w:rPr>
          <w:rFonts w:cs="Open Sans"/>
        </w:rPr>
      </w:pPr>
    </w:p>
    <w:p w14:paraId="7000A602" w14:textId="16938EF0" w:rsidR="00AD2D77" w:rsidRPr="00C101FF" w:rsidRDefault="00AD2D77" w:rsidP="00657D6F">
      <w:pPr>
        <w:jc w:val="center"/>
        <w:rPr>
          <w:rFonts w:cs="Open Sans"/>
        </w:rPr>
      </w:pPr>
    </w:p>
    <w:p w14:paraId="35DF532C" w14:textId="53868B7C" w:rsidR="00075AAB" w:rsidRPr="00C101FF" w:rsidRDefault="00075AAB" w:rsidP="00657D6F">
      <w:pPr>
        <w:jc w:val="center"/>
        <w:rPr>
          <w:rFonts w:cs="Open Sans"/>
        </w:rPr>
      </w:pPr>
    </w:p>
    <w:p w14:paraId="6BA1FF58" w14:textId="40CDB101" w:rsidR="00075AAB" w:rsidRPr="00C101FF" w:rsidRDefault="00075AAB" w:rsidP="00657D6F">
      <w:pPr>
        <w:jc w:val="center"/>
        <w:rPr>
          <w:rFonts w:cs="Open Sans"/>
        </w:rPr>
      </w:pPr>
    </w:p>
    <w:p w14:paraId="2E0C4BB5" w14:textId="77777777" w:rsidR="00075AAB" w:rsidRPr="00C101FF" w:rsidRDefault="00075AAB" w:rsidP="00657D6F">
      <w:pPr>
        <w:jc w:val="center"/>
        <w:rPr>
          <w:rFonts w:cs="Open Sans"/>
        </w:rPr>
      </w:pPr>
    </w:p>
    <w:p w14:paraId="63ED80B4" w14:textId="77777777" w:rsidR="00AD2D77" w:rsidRPr="00C101FF" w:rsidRDefault="00AD2D77" w:rsidP="00657D6F">
      <w:pPr>
        <w:jc w:val="center"/>
        <w:rPr>
          <w:rFonts w:cs="Open Sans"/>
        </w:rPr>
      </w:pPr>
    </w:p>
    <w:p w14:paraId="296F5B79" w14:textId="77777777" w:rsidR="00AD2D77" w:rsidRPr="00C101FF" w:rsidRDefault="00AD2D77" w:rsidP="00657D6F">
      <w:pPr>
        <w:jc w:val="center"/>
        <w:rPr>
          <w:rFonts w:cs="Open Sans"/>
        </w:rPr>
      </w:pPr>
    </w:p>
    <w:p w14:paraId="301501E2" w14:textId="77777777" w:rsidR="00AD2D77" w:rsidRPr="00C101FF" w:rsidRDefault="00AD2D77" w:rsidP="00657D6F">
      <w:pPr>
        <w:jc w:val="center"/>
        <w:rPr>
          <w:rFonts w:cs="Open Sans"/>
        </w:rPr>
      </w:pPr>
    </w:p>
    <w:p w14:paraId="30F5F52C" w14:textId="77777777" w:rsidR="00AD2D77" w:rsidRPr="00C101FF" w:rsidRDefault="00AD2D77" w:rsidP="00657D6F">
      <w:pPr>
        <w:jc w:val="center"/>
        <w:rPr>
          <w:rFonts w:cs="Open Sans"/>
        </w:rPr>
      </w:pPr>
    </w:p>
    <w:p w14:paraId="66CB6A0E" w14:textId="77777777" w:rsidR="00AD2D77" w:rsidRPr="00C101FF" w:rsidRDefault="00AD2D77" w:rsidP="00657D6F">
      <w:pPr>
        <w:jc w:val="center"/>
        <w:rPr>
          <w:rFonts w:cs="Open Sans"/>
        </w:rPr>
      </w:pPr>
    </w:p>
    <w:p w14:paraId="24B08975" w14:textId="77777777" w:rsidR="00AD2D77" w:rsidRPr="00C101FF" w:rsidRDefault="00AD2D77" w:rsidP="00657D6F">
      <w:pPr>
        <w:jc w:val="center"/>
        <w:rPr>
          <w:rFonts w:cs="Open Sans"/>
        </w:rPr>
      </w:pPr>
    </w:p>
    <w:p w14:paraId="23961656" w14:textId="77777777" w:rsidR="00AD2D77" w:rsidRPr="00C101FF" w:rsidRDefault="00AD2D77" w:rsidP="00657D6F">
      <w:pPr>
        <w:jc w:val="center"/>
        <w:rPr>
          <w:rFonts w:cs="Open Sans"/>
        </w:rPr>
      </w:pPr>
    </w:p>
    <w:p w14:paraId="4FE3A9FF" w14:textId="77777777" w:rsidR="00AD2D77" w:rsidRPr="00C101FF" w:rsidRDefault="00AD2D77" w:rsidP="00657D6F">
      <w:pPr>
        <w:jc w:val="center"/>
        <w:rPr>
          <w:rFonts w:cs="Open Sans"/>
        </w:rPr>
      </w:pPr>
    </w:p>
    <w:p w14:paraId="6BFD83C9" w14:textId="77777777" w:rsidR="00AD2D77" w:rsidRPr="00C101FF" w:rsidRDefault="00AD2D77" w:rsidP="00657D6F">
      <w:pPr>
        <w:jc w:val="center"/>
        <w:rPr>
          <w:rFonts w:cs="Open Sans"/>
        </w:rPr>
      </w:pPr>
    </w:p>
    <w:p w14:paraId="77B5A24A" w14:textId="77777777" w:rsidR="00AD2D77" w:rsidRPr="00C101FF" w:rsidRDefault="00AD2D77" w:rsidP="00657D6F">
      <w:pPr>
        <w:jc w:val="center"/>
        <w:rPr>
          <w:rFonts w:cs="Open Sans"/>
        </w:rPr>
      </w:pPr>
    </w:p>
    <w:p w14:paraId="0E1FDCDC" w14:textId="77777777" w:rsidR="00AD2D77" w:rsidRPr="00C101FF" w:rsidRDefault="00AD2D77" w:rsidP="00657D6F">
      <w:pPr>
        <w:jc w:val="center"/>
        <w:rPr>
          <w:rFonts w:cs="Open Sans"/>
        </w:rPr>
      </w:pPr>
    </w:p>
    <w:p w14:paraId="77688DA7" w14:textId="77777777" w:rsidR="00AD2D77" w:rsidRPr="00C101FF" w:rsidRDefault="00AD2D77" w:rsidP="00657D6F">
      <w:pPr>
        <w:jc w:val="center"/>
        <w:rPr>
          <w:rFonts w:cs="Open Sans"/>
        </w:rPr>
      </w:pPr>
    </w:p>
    <w:p w14:paraId="010F468B" w14:textId="77777777" w:rsidR="00AD2D77" w:rsidRPr="00C101FF" w:rsidRDefault="00AD2D77" w:rsidP="00657D6F">
      <w:pPr>
        <w:jc w:val="center"/>
        <w:rPr>
          <w:rFonts w:cs="Open Sans"/>
        </w:rPr>
      </w:pPr>
    </w:p>
    <w:p w14:paraId="4211F42C" w14:textId="77777777" w:rsidR="00AD2D77" w:rsidRPr="00C101FF" w:rsidRDefault="00AD2D77" w:rsidP="00657D6F">
      <w:pPr>
        <w:jc w:val="center"/>
        <w:rPr>
          <w:rFonts w:cs="Open Sans"/>
        </w:rPr>
      </w:pPr>
    </w:p>
    <w:p w14:paraId="45D1263C" w14:textId="77777777" w:rsidR="00D267B5" w:rsidRPr="00C101FF" w:rsidRDefault="00D267B5" w:rsidP="00657D6F">
      <w:pPr>
        <w:jc w:val="center"/>
        <w:rPr>
          <w:rFonts w:cs="Open Sans"/>
        </w:rPr>
      </w:pPr>
    </w:p>
    <w:p w14:paraId="27966666" w14:textId="77777777" w:rsidR="000365C5" w:rsidRPr="00C101FF" w:rsidRDefault="000365C5" w:rsidP="00657D6F">
      <w:pPr>
        <w:jc w:val="center"/>
        <w:rPr>
          <w:rFonts w:cs="Open Sans"/>
        </w:rPr>
      </w:pPr>
    </w:p>
    <w:p w14:paraId="4FE331CB" w14:textId="77777777" w:rsidR="000365C5" w:rsidRPr="00C101FF" w:rsidRDefault="000365C5" w:rsidP="00657D6F">
      <w:pPr>
        <w:jc w:val="center"/>
        <w:rPr>
          <w:rFonts w:cs="Open Sans"/>
        </w:rPr>
      </w:pPr>
    </w:p>
    <w:p w14:paraId="59FA114F" w14:textId="77777777" w:rsidR="00AD2D77" w:rsidRPr="00C101FF" w:rsidRDefault="00AD2D77" w:rsidP="00657D6F">
      <w:pPr>
        <w:jc w:val="center"/>
        <w:rPr>
          <w:rFonts w:cs="Open Sans"/>
          <w:color w:val="000052"/>
        </w:rPr>
      </w:pPr>
    </w:p>
    <w:p w14:paraId="1422DA82" w14:textId="14000D30" w:rsidR="00AD2D77" w:rsidRPr="00C101FF" w:rsidRDefault="00AD2D77" w:rsidP="00657D6F">
      <w:pPr>
        <w:jc w:val="center"/>
        <w:rPr>
          <w:rFonts w:cs="Open Sans"/>
        </w:rPr>
      </w:pPr>
      <w:r w:rsidRPr="00C101FF">
        <w:rPr>
          <w:rFonts w:cs="Open Sans"/>
          <w:szCs w:val="20"/>
        </w:rPr>
        <w:t xml:space="preserve">© </w:t>
      </w:r>
      <w:r w:rsidR="000571AA" w:rsidRPr="00C101FF">
        <w:rPr>
          <w:rFonts w:cs="Open Sans"/>
          <w:szCs w:val="20"/>
        </w:rPr>
        <w:t>A</w:t>
      </w:r>
      <w:r w:rsidR="00B12309" w:rsidRPr="00C101FF">
        <w:rPr>
          <w:rFonts w:cs="Open Sans"/>
          <w:szCs w:val="20"/>
        </w:rPr>
        <w:t>rcom</w:t>
      </w:r>
    </w:p>
    <w:p w14:paraId="18257516" w14:textId="77777777" w:rsidR="00AD2D77" w:rsidRPr="00C101FF" w:rsidRDefault="00AD2D77" w:rsidP="00657D6F">
      <w:pPr>
        <w:jc w:val="center"/>
        <w:sectPr w:rsidR="00AD2D77" w:rsidRPr="00C101FF" w:rsidSect="009C7077">
          <w:headerReference w:type="default" r:id="rId9"/>
          <w:footerReference w:type="default" r:id="rId10"/>
          <w:footerReference w:type="first" r:id="rId11"/>
          <w:type w:val="oddPage"/>
          <w:pgSz w:w="11906" w:h="16838" w:code="9"/>
          <w:pgMar w:top="1135" w:right="1418" w:bottom="1418" w:left="1418" w:header="425" w:footer="709" w:gutter="0"/>
          <w:pgNumType w:start="4"/>
          <w:cols w:space="708"/>
          <w:titlePg/>
          <w:docGrid w:linePitch="360"/>
        </w:sectPr>
      </w:pPr>
    </w:p>
    <w:p w14:paraId="700987E2" w14:textId="77777777" w:rsidR="0053432E" w:rsidRPr="00C101FF" w:rsidRDefault="0053432E" w:rsidP="00657D6F">
      <w:pPr>
        <w:jc w:val="center"/>
        <w:rPr>
          <w:rFonts w:cs="Open Sans"/>
        </w:rPr>
      </w:pPr>
    </w:p>
    <w:p w14:paraId="38AEE077" w14:textId="77777777" w:rsidR="00E0630B" w:rsidRPr="00C101FF" w:rsidRDefault="00E0630B" w:rsidP="00657D6F">
      <w:pPr>
        <w:jc w:val="center"/>
        <w:rPr>
          <w:rFonts w:cs="Open Sans"/>
        </w:rPr>
      </w:pPr>
    </w:p>
    <w:p w14:paraId="240ACABC" w14:textId="77777777" w:rsidR="0064725A" w:rsidRPr="00604347" w:rsidRDefault="0064725A" w:rsidP="00604347">
      <w:pPr>
        <w:jc w:val="center"/>
        <w:rPr>
          <w:rFonts w:cs="Open Sans"/>
        </w:rPr>
      </w:pPr>
    </w:p>
    <w:p w14:paraId="53213AC6" w14:textId="2268A83C" w:rsidR="00904EFA" w:rsidRPr="00C101FF" w:rsidRDefault="00904EFA" w:rsidP="0064725A">
      <w:pPr>
        <w:pStyle w:val="Titre1"/>
      </w:pPr>
      <w:bookmarkStart w:id="0" w:name="_Toc136339541"/>
      <w:bookmarkStart w:id="1" w:name="_Toc136339843"/>
      <w:bookmarkStart w:id="2" w:name="_Toc136340693"/>
      <w:bookmarkStart w:id="3" w:name="_Toc167706256"/>
      <w:r w:rsidRPr="00C101FF">
        <w:t>Sommaire</w:t>
      </w:r>
      <w:bookmarkEnd w:id="0"/>
      <w:bookmarkEnd w:id="1"/>
      <w:bookmarkEnd w:id="2"/>
      <w:bookmarkEnd w:id="3"/>
    </w:p>
    <w:p w14:paraId="3CD8A149" w14:textId="77777777" w:rsidR="00904EFA" w:rsidRPr="00C101FF" w:rsidRDefault="00904EFA" w:rsidP="005B5EA3">
      <w:pPr>
        <w:rPr>
          <w:lang w:eastAsia="fr-FR"/>
        </w:rPr>
      </w:pPr>
    </w:p>
    <w:p w14:paraId="5DB041D0" w14:textId="77777777" w:rsidR="00904EFA" w:rsidRPr="00C101FF" w:rsidRDefault="00904EFA" w:rsidP="005B5EA3">
      <w:pPr>
        <w:rPr>
          <w:lang w:eastAsia="fr-FR"/>
        </w:rPr>
      </w:pPr>
    </w:p>
    <w:p w14:paraId="4DD9AFAA" w14:textId="77777777" w:rsidR="00777A26" w:rsidRPr="00C101FF" w:rsidRDefault="00777A26" w:rsidP="005B5EA3">
      <w:pPr>
        <w:rPr>
          <w:lang w:eastAsia="fr-FR"/>
        </w:rPr>
      </w:pPr>
    </w:p>
    <w:p w14:paraId="060906FA" w14:textId="674F7611" w:rsidR="009C7077" w:rsidRDefault="00840AEC">
      <w:pPr>
        <w:pStyle w:val="TM1"/>
        <w:rPr>
          <w:rFonts w:asciiTheme="minorHAnsi" w:eastAsiaTheme="minorEastAsia" w:hAnsiTheme="minorHAnsi"/>
          <w:b w:val="0"/>
          <w:bCs w:val="0"/>
          <w:color w:val="auto"/>
        </w:rPr>
      </w:pPr>
      <w:r w:rsidRPr="00C101FF">
        <w:rPr>
          <w:color w:val="365F91"/>
          <w:lang w:eastAsia="en-US"/>
        </w:rPr>
        <w:fldChar w:fldCharType="begin"/>
      </w:r>
      <w:r w:rsidRPr="00C101FF">
        <w:instrText xml:space="preserve"> TOC \o "1-1" \h \z \t "Titre;2;Sans interligne;3" </w:instrText>
      </w:r>
      <w:r w:rsidRPr="00C101FF">
        <w:rPr>
          <w:color w:val="365F91"/>
          <w:lang w:eastAsia="en-US"/>
        </w:rPr>
        <w:fldChar w:fldCharType="separate"/>
      </w:r>
      <w:hyperlink w:anchor="_Toc167706257" w:history="1">
        <w:r w:rsidR="009C7077" w:rsidRPr="00237384">
          <w:rPr>
            <w:rStyle w:val="Lienhypertexte"/>
          </w:rPr>
          <w:t>Présentation</w:t>
        </w:r>
        <w:r w:rsidR="009C7077">
          <w:rPr>
            <w:webHidden/>
          </w:rPr>
          <w:tab/>
        </w:r>
        <w:r w:rsidR="009C7077">
          <w:rPr>
            <w:webHidden/>
          </w:rPr>
          <w:fldChar w:fldCharType="begin"/>
        </w:r>
        <w:r w:rsidR="009C7077">
          <w:rPr>
            <w:webHidden/>
          </w:rPr>
          <w:instrText xml:space="preserve"> PAGEREF _Toc167706257 \h </w:instrText>
        </w:r>
        <w:r w:rsidR="009C7077">
          <w:rPr>
            <w:webHidden/>
          </w:rPr>
        </w:r>
        <w:r w:rsidR="009C7077">
          <w:rPr>
            <w:webHidden/>
          </w:rPr>
          <w:fldChar w:fldCharType="separate"/>
        </w:r>
        <w:r w:rsidR="00112E6A">
          <w:rPr>
            <w:webHidden/>
          </w:rPr>
          <w:t>4</w:t>
        </w:r>
        <w:r w:rsidR="009C7077">
          <w:rPr>
            <w:webHidden/>
          </w:rPr>
          <w:fldChar w:fldCharType="end"/>
        </w:r>
      </w:hyperlink>
    </w:p>
    <w:p w14:paraId="235D66AF" w14:textId="2C095C64" w:rsidR="009C7077" w:rsidRDefault="00FC15E2">
      <w:pPr>
        <w:pStyle w:val="TM1"/>
        <w:rPr>
          <w:rFonts w:asciiTheme="minorHAnsi" w:eastAsiaTheme="minorEastAsia" w:hAnsiTheme="minorHAnsi"/>
          <w:b w:val="0"/>
          <w:bCs w:val="0"/>
          <w:color w:val="auto"/>
        </w:rPr>
      </w:pPr>
      <w:hyperlink w:anchor="_Toc167706258" w:history="1">
        <w:r w:rsidR="009C7077" w:rsidRPr="00237384">
          <w:rPr>
            <w:rStyle w:val="Lienhypertexte"/>
          </w:rPr>
          <w:t>Modalités de participation à la consultation publique</w:t>
        </w:r>
        <w:r w:rsidR="009C7077">
          <w:rPr>
            <w:webHidden/>
          </w:rPr>
          <w:tab/>
        </w:r>
        <w:r w:rsidR="009C7077" w:rsidRPr="006A2600">
          <w:rPr>
            <w:webHidden/>
          </w:rPr>
          <w:fldChar w:fldCharType="begin"/>
        </w:r>
        <w:r w:rsidR="009C7077" w:rsidRPr="006A2600">
          <w:rPr>
            <w:webHidden/>
          </w:rPr>
          <w:instrText xml:space="preserve"> PAGEREF _Toc167706258 \h </w:instrText>
        </w:r>
        <w:r w:rsidR="009C7077" w:rsidRPr="006A2600">
          <w:rPr>
            <w:webHidden/>
          </w:rPr>
        </w:r>
        <w:r w:rsidR="009C7077" w:rsidRPr="006A2600">
          <w:rPr>
            <w:webHidden/>
          </w:rPr>
          <w:fldChar w:fldCharType="separate"/>
        </w:r>
        <w:r w:rsidR="00112E6A" w:rsidRPr="006A2600">
          <w:rPr>
            <w:webHidden/>
          </w:rPr>
          <w:t>4</w:t>
        </w:r>
        <w:r w:rsidR="009C7077" w:rsidRPr="006A2600">
          <w:rPr>
            <w:webHidden/>
          </w:rPr>
          <w:fldChar w:fldCharType="end"/>
        </w:r>
      </w:hyperlink>
    </w:p>
    <w:p w14:paraId="51391473" w14:textId="76958C78" w:rsidR="009C7077" w:rsidRDefault="00FC15E2">
      <w:pPr>
        <w:pStyle w:val="TM1"/>
        <w:rPr>
          <w:rFonts w:asciiTheme="minorHAnsi" w:eastAsiaTheme="minorEastAsia" w:hAnsiTheme="minorHAnsi"/>
          <w:b w:val="0"/>
          <w:bCs w:val="0"/>
          <w:color w:val="auto"/>
        </w:rPr>
      </w:pPr>
      <w:hyperlink w:anchor="_Toc167706259" w:history="1">
        <w:r w:rsidR="009C7077" w:rsidRPr="00237384">
          <w:rPr>
            <w:rStyle w:val="Lienhypertexte"/>
          </w:rPr>
          <w:t>Contexte : le marché du livre numérique</w:t>
        </w:r>
        <w:r w:rsidR="009C7077">
          <w:rPr>
            <w:webHidden/>
          </w:rPr>
          <w:tab/>
        </w:r>
        <w:r w:rsidR="009C7077">
          <w:rPr>
            <w:webHidden/>
          </w:rPr>
          <w:fldChar w:fldCharType="begin"/>
        </w:r>
        <w:r w:rsidR="009C7077">
          <w:rPr>
            <w:webHidden/>
          </w:rPr>
          <w:instrText xml:space="preserve"> PAGEREF _Toc167706259 \h </w:instrText>
        </w:r>
        <w:r w:rsidR="009C7077">
          <w:rPr>
            <w:webHidden/>
          </w:rPr>
        </w:r>
        <w:r w:rsidR="009C7077">
          <w:rPr>
            <w:webHidden/>
          </w:rPr>
          <w:fldChar w:fldCharType="separate"/>
        </w:r>
        <w:r w:rsidR="00112E6A">
          <w:rPr>
            <w:webHidden/>
          </w:rPr>
          <w:t>5</w:t>
        </w:r>
        <w:r w:rsidR="009C7077">
          <w:rPr>
            <w:webHidden/>
          </w:rPr>
          <w:fldChar w:fldCharType="end"/>
        </w:r>
      </w:hyperlink>
    </w:p>
    <w:p w14:paraId="15D2678E" w14:textId="09CE4AF7" w:rsidR="009C7077" w:rsidRDefault="00FC15E2">
      <w:pPr>
        <w:pStyle w:val="TM1"/>
        <w:rPr>
          <w:rFonts w:asciiTheme="minorHAnsi" w:eastAsiaTheme="minorEastAsia" w:hAnsiTheme="minorHAnsi"/>
          <w:b w:val="0"/>
          <w:bCs w:val="0"/>
          <w:color w:val="auto"/>
        </w:rPr>
      </w:pPr>
      <w:hyperlink w:anchor="_Toc167706260" w:history="1">
        <w:r w:rsidR="009C7077" w:rsidRPr="00237384">
          <w:rPr>
            <w:rStyle w:val="Lienhypertexte"/>
          </w:rPr>
          <w:t>Présentation générale de l’obligation d’accessibilité des livres numériques</w:t>
        </w:r>
        <w:r w:rsidR="009C7077">
          <w:rPr>
            <w:webHidden/>
          </w:rPr>
          <w:tab/>
        </w:r>
        <w:r w:rsidR="009C7077">
          <w:rPr>
            <w:webHidden/>
          </w:rPr>
          <w:fldChar w:fldCharType="begin"/>
        </w:r>
        <w:r w:rsidR="009C7077">
          <w:rPr>
            <w:webHidden/>
          </w:rPr>
          <w:instrText xml:space="preserve"> PAGEREF _Toc167706260 \h </w:instrText>
        </w:r>
        <w:r w:rsidR="009C7077">
          <w:rPr>
            <w:webHidden/>
          </w:rPr>
        </w:r>
        <w:r w:rsidR="009C7077">
          <w:rPr>
            <w:webHidden/>
          </w:rPr>
          <w:fldChar w:fldCharType="separate"/>
        </w:r>
        <w:r w:rsidR="00112E6A">
          <w:rPr>
            <w:webHidden/>
          </w:rPr>
          <w:t>8</w:t>
        </w:r>
        <w:r w:rsidR="009C7077">
          <w:rPr>
            <w:webHidden/>
          </w:rPr>
          <w:fldChar w:fldCharType="end"/>
        </w:r>
      </w:hyperlink>
    </w:p>
    <w:p w14:paraId="43DB7C04" w14:textId="09C51B58" w:rsidR="009C7077" w:rsidRDefault="00FC15E2">
      <w:pPr>
        <w:pStyle w:val="TM1"/>
        <w:rPr>
          <w:rFonts w:asciiTheme="minorHAnsi" w:eastAsiaTheme="minorEastAsia" w:hAnsiTheme="minorHAnsi"/>
          <w:b w:val="0"/>
          <w:bCs w:val="0"/>
          <w:color w:val="auto"/>
        </w:rPr>
      </w:pPr>
      <w:hyperlink w:anchor="_Toc167706261" w:history="1">
        <w:r w:rsidR="009C7077" w:rsidRPr="00237384">
          <w:rPr>
            <w:rStyle w:val="Lienhypertexte"/>
          </w:rPr>
          <w:t>Les problématiques actuelles soulevées par la mise en accessibilité</w:t>
        </w:r>
        <w:r w:rsidR="009C7077">
          <w:rPr>
            <w:webHidden/>
          </w:rPr>
          <w:tab/>
        </w:r>
        <w:r w:rsidR="009C7077">
          <w:rPr>
            <w:webHidden/>
          </w:rPr>
          <w:fldChar w:fldCharType="begin"/>
        </w:r>
        <w:r w:rsidR="009C7077">
          <w:rPr>
            <w:webHidden/>
          </w:rPr>
          <w:instrText xml:space="preserve"> PAGEREF _Toc167706261 \h </w:instrText>
        </w:r>
        <w:r w:rsidR="009C7077">
          <w:rPr>
            <w:webHidden/>
          </w:rPr>
        </w:r>
        <w:r w:rsidR="009C7077">
          <w:rPr>
            <w:webHidden/>
          </w:rPr>
          <w:fldChar w:fldCharType="separate"/>
        </w:r>
        <w:r w:rsidR="00112E6A">
          <w:rPr>
            <w:webHidden/>
          </w:rPr>
          <w:t>11</w:t>
        </w:r>
        <w:r w:rsidR="009C7077">
          <w:rPr>
            <w:webHidden/>
          </w:rPr>
          <w:fldChar w:fldCharType="end"/>
        </w:r>
      </w:hyperlink>
    </w:p>
    <w:p w14:paraId="56317F97" w14:textId="1718D38E" w:rsidR="009C7077" w:rsidRDefault="00FC15E2">
      <w:pPr>
        <w:pStyle w:val="TM1"/>
        <w:rPr>
          <w:rFonts w:asciiTheme="minorHAnsi" w:eastAsiaTheme="minorEastAsia" w:hAnsiTheme="minorHAnsi"/>
          <w:b w:val="0"/>
          <w:bCs w:val="0"/>
          <w:color w:val="auto"/>
        </w:rPr>
      </w:pPr>
      <w:hyperlink w:anchor="_Toc167706262" w:history="1">
        <w:r w:rsidR="009C7077" w:rsidRPr="00237384">
          <w:rPr>
            <w:rStyle w:val="Lienhypertexte"/>
          </w:rPr>
          <w:t>ANNEXE</w:t>
        </w:r>
        <w:r w:rsidR="009C7077">
          <w:rPr>
            <w:webHidden/>
          </w:rPr>
          <w:tab/>
        </w:r>
        <w:r w:rsidR="009C7077">
          <w:rPr>
            <w:webHidden/>
          </w:rPr>
          <w:fldChar w:fldCharType="begin"/>
        </w:r>
        <w:r w:rsidR="009C7077">
          <w:rPr>
            <w:webHidden/>
          </w:rPr>
          <w:instrText xml:space="preserve"> PAGEREF _Toc167706262 \h </w:instrText>
        </w:r>
        <w:r w:rsidR="009C7077">
          <w:rPr>
            <w:webHidden/>
          </w:rPr>
        </w:r>
        <w:r w:rsidR="009C7077">
          <w:rPr>
            <w:webHidden/>
          </w:rPr>
          <w:fldChar w:fldCharType="separate"/>
        </w:r>
        <w:r w:rsidR="00112E6A">
          <w:rPr>
            <w:webHidden/>
          </w:rPr>
          <w:t>14</w:t>
        </w:r>
        <w:r w:rsidR="009C7077">
          <w:rPr>
            <w:webHidden/>
          </w:rPr>
          <w:fldChar w:fldCharType="end"/>
        </w:r>
      </w:hyperlink>
    </w:p>
    <w:p w14:paraId="7CEE3E19" w14:textId="43F8B167" w:rsidR="00777A26" w:rsidRPr="00AC09D3" w:rsidRDefault="00840AEC" w:rsidP="00075AAB">
      <w:pPr>
        <w:rPr>
          <w:rFonts w:eastAsia="Times New Roman" w:cs="Times New Roman"/>
          <w:noProof/>
          <w:szCs w:val="20"/>
          <w:lang w:eastAsia="fr-FR"/>
        </w:rPr>
      </w:pPr>
      <w:r w:rsidRPr="00C101FF">
        <w:rPr>
          <w:rFonts w:eastAsia="Times New Roman" w:cs="Times New Roman"/>
          <w:b/>
          <w:bCs/>
          <w:noProof/>
          <w:sz w:val="24"/>
          <w:szCs w:val="24"/>
          <w:lang w:eastAsia="fr-FR"/>
        </w:rPr>
        <w:fldChar w:fldCharType="end"/>
      </w:r>
    </w:p>
    <w:p w14:paraId="74B6C10D" w14:textId="5B874738" w:rsidR="00AC09D3" w:rsidRPr="00AC09D3" w:rsidRDefault="00AC09D3" w:rsidP="00075AAB">
      <w:pPr>
        <w:rPr>
          <w:rFonts w:eastAsia="Times New Roman" w:cs="Times New Roman"/>
          <w:noProof/>
          <w:szCs w:val="20"/>
          <w:lang w:eastAsia="fr-FR"/>
        </w:rPr>
      </w:pPr>
    </w:p>
    <w:p w14:paraId="6FC41E89" w14:textId="51D45CE3" w:rsidR="00AC09D3" w:rsidRPr="00AC09D3" w:rsidRDefault="00AC09D3" w:rsidP="00075AAB">
      <w:pPr>
        <w:rPr>
          <w:rFonts w:eastAsia="Times New Roman" w:cs="Times New Roman"/>
          <w:noProof/>
          <w:szCs w:val="20"/>
          <w:lang w:eastAsia="fr-FR"/>
        </w:rPr>
      </w:pPr>
    </w:p>
    <w:p w14:paraId="5AFC58B0" w14:textId="77777777" w:rsidR="00AC09D3" w:rsidRPr="00AC09D3" w:rsidRDefault="00AC09D3" w:rsidP="00075AAB">
      <w:pPr>
        <w:rPr>
          <w:rFonts w:cs="Open Sans"/>
          <w:szCs w:val="20"/>
          <w:lang w:eastAsia="fr-FR"/>
        </w:rPr>
      </w:pPr>
    </w:p>
    <w:p w14:paraId="69830A09" w14:textId="3FE73A27" w:rsidR="007C5A75" w:rsidRPr="007C5A75" w:rsidRDefault="00112E6A" w:rsidP="007C5A75">
      <w:pPr>
        <w:contextualSpacing/>
        <w:rPr>
          <w:rFonts w:eastAsia="Calibri" w:cs="Open Sans"/>
          <w:szCs w:val="24"/>
        </w:rPr>
      </w:pPr>
      <w:bookmarkStart w:id="4" w:name="_Toc536785502"/>
      <w:r>
        <w:rPr>
          <w:rFonts w:eastAsia="Calibri" w:cs="Open Sans"/>
          <w:szCs w:val="24"/>
        </w:rPr>
        <w:br w:type="column"/>
      </w:r>
    </w:p>
    <w:p w14:paraId="33E4D8AB" w14:textId="32741D19" w:rsidR="00A8078F" w:rsidRPr="00C101FF" w:rsidRDefault="0000401A" w:rsidP="00224E53">
      <w:pPr>
        <w:pStyle w:val="Titre1"/>
        <w:rPr>
          <w:lang w:eastAsia="fr-FR"/>
        </w:rPr>
      </w:pPr>
      <w:bookmarkStart w:id="5" w:name="_Toc167706257"/>
      <w:bookmarkEnd w:id="4"/>
      <w:r>
        <w:rPr>
          <w:lang w:eastAsia="fr-FR"/>
        </w:rPr>
        <w:t>Présentation</w:t>
      </w:r>
      <w:bookmarkEnd w:id="5"/>
    </w:p>
    <w:p w14:paraId="12278D07" w14:textId="77777777" w:rsidR="004A170C" w:rsidRPr="00612F40" w:rsidRDefault="004A170C" w:rsidP="004A170C">
      <w:r>
        <w:t xml:space="preserve">La directive du Parlement européen et du Conseil 2019/882 du 17 avril 2019 relative aux exigences en matière d’accessibilité applicables aux produits et services prévoit que </w:t>
      </w:r>
      <w:r w:rsidRPr="00612F40">
        <w:t>les livres numériques</w:t>
      </w:r>
      <w:r>
        <w:t xml:space="preserve"> et les logiciels spécialisés</w:t>
      </w:r>
      <w:r w:rsidRPr="00612F40">
        <w:t xml:space="preserve"> </w:t>
      </w:r>
      <w:r>
        <w:t xml:space="preserve">édités à compter du 28 juin 2025 </w:t>
      </w:r>
      <w:r w:rsidRPr="00612F40">
        <w:t xml:space="preserve">devront être </w:t>
      </w:r>
      <w:r>
        <w:t xml:space="preserve">nativement </w:t>
      </w:r>
      <w:r w:rsidRPr="00612F40">
        <w:t>accessibles aux personnes en situation de handicap</w:t>
      </w:r>
      <w:r>
        <w:t>. Les livres numériques parus avant cette date devront quant à eux être rendus accessibles d’ici au 28 juin 2030. Ces dispositions, transposées par l’article 16 de la loi n° 2023-171 du 9 mars 2023 portant diverses dispositions d’adaptation au droit de l’Union européenne, sont désormais reprises à</w:t>
      </w:r>
      <w:r w:rsidRPr="00612F40">
        <w:t xml:space="preserve"> </w:t>
      </w:r>
      <w:hyperlink r:id="rId12" w:history="1">
        <w:r w:rsidRPr="00612F40">
          <w:rPr>
            <w:rStyle w:val="Lienhypertexte"/>
          </w:rPr>
          <w:t>l’article 48 de la loi n°</w:t>
        </w:r>
        <w:r>
          <w:rPr>
            <w:rStyle w:val="Lienhypertexte"/>
          </w:rPr>
          <w:t> </w:t>
        </w:r>
        <w:r w:rsidRPr="00612F40">
          <w:rPr>
            <w:rStyle w:val="Lienhypertexte"/>
          </w:rPr>
          <w:t>2005-102 du 11 février 2005</w:t>
        </w:r>
        <w:r>
          <w:rPr>
            <w:rStyle w:val="Lienhypertexte"/>
          </w:rPr>
          <w:t xml:space="preserve"> modifiée</w:t>
        </w:r>
        <w:r w:rsidRPr="00612F40">
          <w:rPr>
            <w:rStyle w:val="Lienhypertexte"/>
          </w:rPr>
          <w:t xml:space="preserve"> pour l’égalité des droits et des chances, la participation et la citoyenneté des personnes handicapées</w:t>
        </w:r>
      </w:hyperlink>
      <w:r>
        <w:t xml:space="preserve">. </w:t>
      </w:r>
    </w:p>
    <w:p w14:paraId="125A12B9" w14:textId="77777777" w:rsidR="004A170C" w:rsidRDefault="004A170C" w:rsidP="004A170C"/>
    <w:p w14:paraId="248CFA22" w14:textId="2EBE2AFC" w:rsidR="004A170C" w:rsidRPr="00612F40" w:rsidRDefault="004A170C" w:rsidP="004A170C">
      <w:r>
        <w:t>Aux termes de l’article 48 précité, l</w:t>
      </w:r>
      <w:r w:rsidRPr="00612F40">
        <w:t>’Autorité de régulation de la communication audiovisuelle et numérique</w:t>
      </w:r>
      <w:r w:rsidR="00D90F9F">
        <w:t xml:space="preserve"> (Arcom)</w:t>
      </w:r>
      <w:r>
        <w:t xml:space="preserve"> est notamment chargée à compter du 28 juin 2025 du</w:t>
      </w:r>
      <w:r w:rsidRPr="00612F40">
        <w:t xml:space="preserve"> contrôle de </w:t>
      </w:r>
      <w:r>
        <w:t>la conformité de ces livres aux exigences d’accessibilité</w:t>
      </w:r>
      <w:r w:rsidRPr="00612F40">
        <w:t xml:space="preserve">. </w:t>
      </w:r>
    </w:p>
    <w:p w14:paraId="4F64A34C" w14:textId="77777777" w:rsidR="004A170C" w:rsidRPr="00612F40" w:rsidRDefault="004A170C" w:rsidP="004A170C"/>
    <w:p w14:paraId="62D9763F" w14:textId="77777777" w:rsidR="004A170C" w:rsidRPr="004C2FBE" w:rsidRDefault="004A170C" w:rsidP="004A170C">
      <w:r w:rsidRPr="00612F40">
        <w:t xml:space="preserve">L’Autorité a décidé d’engager la présente consultation publique afin de recueillir les observations des parties intéressées sur certaines problématiques </w:t>
      </w:r>
      <w:r>
        <w:t>relatives à</w:t>
      </w:r>
      <w:r w:rsidRPr="00612F40">
        <w:t xml:space="preserve"> la mise en accessibilité des livres numériques. Cette consultation sera suivie d’une synthèse rendue publique.</w:t>
      </w:r>
      <w:r>
        <w:t xml:space="preserve"> </w:t>
      </w:r>
    </w:p>
    <w:p w14:paraId="4B9A2E58" w14:textId="77777777" w:rsidR="004A170C" w:rsidRDefault="004A170C" w:rsidP="004A170C">
      <w:pPr>
        <w:jc w:val="left"/>
        <w:rPr>
          <w:lang w:eastAsia="fr-FR"/>
        </w:rPr>
      </w:pPr>
    </w:p>
    <w:p w14:paraId="74F0CF8A" w14:textId="77777777" w:rsidR="004A170C" w:rsidRPr="009D6526" w:rsidRDefault="004A170C" w:rsidP="004A170C">
      <w:pPr>
        <w:pStyle w:val="Titre1"/>
        <w:rPr>
          <w:lang w:eastAsia="fr-FR"/>
        </w:rPr>
      </w:pPr>
      <w:bookmarkStart w:id="6" w:name="_Toc167284791"/>
      <w:bookmarkStart w:id="7" w:name="_Toc167706258"/>
      <w:r>
        <w:rPr>
          <w:lang w:eastAsia="fr-FR"/>
        </w:rPr>
        <w:t>Modalités de participation à la consultation publique</w:t>
      </w:r>
      <w:bookmarkEnd w:id="6"/>
      <w:bookmarkEnd w:id="7"/>
      <w:r>
        <w:rPr>
          <w:lang w:eastAsia="fr-FR"/>
        </w:rPr>
        <w:t xml:space="preserve"> </w:t>
      </w:r>
    </w:p>
    <w:p w14:paraId="5556DEB6" w14:textId="1659D128" w:rsidR="004A170C" w:rsidRPr="00612F40" w:rsidRDefault="004A170C" w:rsidP="004A170C">
      <w:pPr>
        <w:pStyle w:val="Default"/>
        <w:jc w:val="both"/>
        <w:rPr>
          <w:rFonts w:ascii="Verdana" w:hAnsi="Verdana" w:cs="Verdana"/>
          <w:sz w:val="20"/>
          <w:szCs w:val="20"/>
        </w:rPr>
      </w:pPr>
      <w:bookmarkStart w:id="8" w:name="_Hlk165993285"/>
      <w:r w:rsidRPr="00612F40">
        <w:rPr>
          <w:rFonts w:ascii="Verdana" w:hAnsi="Verdana" w:cs="Verdana"/>
          <w:sz w:val="20"/>
          <w:szCs w:val="20"/>
        </w:rPr>
        <w:t>La consultation est ouverte aux opérateurs économiques concernés par l’application de l’article susmentionné</w:t>
      </w:r>
      <w:r w:rsidR="00D90F9F">
        <w:rPr>
          <w:rFonts w:ascii="Verdana" w:hAnsi="Verdana" w:cs="Verdana"/>
          <w:sz w:val="20"/>
          <w:szCs w:val="20"/>
        </w:rPr>
        <w:t xml:space="preserve">, - </w:t>
      </w:r>
      <w:r w:rsidRPr="00612F40">
        <w:rPr>
          <w:rFonts w:ascii="Verdana" w:hAnsi="Verdana" w:cs="Verdana"/>
          <w:sz w:val="20"/>
          <w:szCs w:val="20"/>
        </w:rPr>
        <w:t>à savoir les éditeurs de livres numériques, les diffuseurs et les distributeurs, les détaillants et les éditeurs de logiciels spécialisés</w:t>
      </w:r>
      <w:r w:rsidR="00D90F9F">
        <w:rPr>
          <w:rFonts w:ascii="Verdana" w:hAnsi="Verdana" w:cs="Verdana"/>
          <w:sz w:val="20"/>
          <w:szCs w:val="20"/>
        </w:rPr>
        <w:t xml:space="preserve"> </w:t>
      </w:r>
      <w:r w:rsidRPr="00612F40">
        <w:rPr>
          <w:rFonts w:ascii="Verdana" w:hAnsi="Verdana" w:cs="Verdana"/>
          <w:sz w:val="20"/>
          <w:szCs w:val="20"/>
        </w:rPr>
        <w:t>- ainsi qu’à toute personne intéressée souhaitant formuler des observations</w:t>
      </w:r>
      <w:r>
        <w:rPr>
          <w:rFonts w:ascii="Verdana" w:hAnsi="Verdana" w:cs="Verdana"/>
          <w:sz w:val="20"/>
          <w:szCs w:val="20"/>
        </w:rPr>
        <w:t>, notamment les associations représentatives des personnes en situation de handicap</w:t>
      </w:r>
      <w:r w:rsidRPr="00612F40">
        <w:rPr>
          <w:rFonts w:ascii="Verdana" w:hAnsi="Verdana" w:cs="Verdana"/>
          <w:sz w:val="20"/>
          <w:szCs w:val="20"/>
        </w:rPr>
        <w:t xml:space="preserve">.  </w:t>
      </w:r>
    </w:p>
    <w:bookmarkEnd w:id="8"/>
    <w:p w14:paraId="00AAD672" w14:textId="77777777" w:rsidR="004A170C" w:rsidRPr="009D6526" w:rsidRDefault="004A170C" w:rsidP="004A170C">
      <w:pPr>
        <w:pStyle w:val="Default"/>
        <w:jc w:val="both"/>
        <w:rPr>
          <w:rFonts w:ascii="Verdana" w:hAnsi="Verdana"/>
          <w:sz w:val="20"/>
          <w:szCs w:val="20"/>
          <w:highlight w:val="yellow"/>
        </w:rPr>
      </w:pPr>
    </w:p>
    <w:p w14:paraId="34F17D3A" w14:textId="77777777" w:rsidR="004A170C" w:rsidRPr="004C2FBE" w:rsidRDefault="004A170C" w:rsidP="004A170C">
      <w:pPr>
        <w:pStyle w:val="Default"/>
        <w:jc w:val="both"/>
        <w:rPr>
          <w:rFonts w:ascii="Verdana" w:hAnsi="Verdana" w:cs="Verdana"/>
          <w:b/>
          <w:bCs/>
          <w:sz w:val="20"/>
          <w:szCs w:val="20"/>
        </w:rPr>
      </w:pPr>
      <w:r w:rsidRPr="00612F40">
        <w:rPr>
          <w:rFonts w:ascii="Verdana" w:hAnsi="Verdana" w:cs="Verdana"/>
          <w:sz w:val="20"/>
          <w:szCs w:val="20"/>
        </w:rPr>
        <w:t xml:space="preserve">Les contributions doivent être adressées à l’Autorité de régulation de la communication audiovisuelle et numérique </w:t>
      </w:r>
      <w:r w:rsidRPr="00612F40">
        <w:rPr>
          <w:rFonts w:ascii="Verdana" w:hAnsi="Verdana" w:cs="Verdana"/>
          <w:b/>
          <w:bCs/>
          <w:sz w:val="20"/>
          <w:szCs w:val="20"/>
        </w:rPr>
        <w:t xml:space="preserve">au plus tard </w:t>
      </w:r>
      <w:r w:rsidRPr="004A170C">
        <w:rPr>
          <w:rFonts w:ascii="Verdana" w:hAnsi="Verdana" w:cs="Verdana"/>
          <w:b/>
          <w:bCs/>
          <w:sz w:val="20"/>
          <w:szCs w:val="20"/>
        </w:rPr>
        <w:t xml:space="preserve">le 5 juillet 2024 </w:t>
      </w:r>
      <w:r w:rsidRPr="004A170C">
        <w:rPr>
          <w:rFonts w:ascii="Verdana" w:hAnsi="Verdana" w:cs="Verdana"/>
          <w:sz w:val="20"/>
          <w:szCs w:val="20"/>
        </w:rPr>
        <w:t>par</w:t>
      </w:r>
      <w:r w:rsidRPr="00612F40">
        <w:rPr>
          <w:rFonts w:ascii="Verdana" w:hAnsi="Verdana" w:cs="Verdana"/>
          <w:sz w:val="20"/>
          <w:szCs w:val="20"/>
        </w:rPr>
        <w:t xml:space="preserve"> voie électronique </w:t>
      </w:r>
      <w:r>
        <w:rPr>
          <w:rFonts w:ascii="Verdana" w:hAnsi="Verdana" w:cs="Verdana"/>
          <w:sz w:val="20"/>
          <w:szCs w:val="20"/>
        </w:rPr>
        <w:t xml:space="preserve">exclusivement </w:t>
      </w:r>
      <w:r w:rsidRPr="00612F40">
        <w:rPr>
          <w:rFonts w:ascii="Verdana" w:hAnsi="Verdana" w:cs="Verdana"/>
          <w:sz w:val="20"/>
          <w:szCs w:val="20"/>
        </w:rPr>
        <w:t xml:space="preserve">à l’adresse électronique </w:t>
      </w:r>
      <w:hyperlink r:id="rId13" w:history="1">
        <w:r w:rsidRPr="0094176A">
          <w:rPr>
            <w:rStyle w:val="Lienhypertexte"/>
            <w:rFonts w:ascii="Verdana" w:hAnsi="Verdana" w:cs="Verdana"/>
            <w:sz w:val="20"/>
            <w:szCs w:val="20"/>
          </w:rPr>
          <w:t>consultation.publique@arcom.fr</w:t>
        </w:r>
      </w:hyperlink>
      <w:r>
        <w:rPr>
          <w:rFonts w:ascii="Verdana" w:hAnsi="Verdana" w:cs="Verdana"/>
          <w:sz w:val="20"/>
          <w:szCs w:val="20"/>
        </w:rPr>
        <w:t>.</w:t>
      </w:r>
      <w:r w:rsidRPr="00612F40">
        <w:rPr>
          <w:rFonts w:ascii="Verdana" w:hAnsi="Verdana" w:cs="Verdana"/>
          <w:sz w:val="20"/>
          <w:szCs w:val="20"/>
        </w:rPr>
        <w:t xml:space="preserve"> </w:t>
      </w:r>
    </w:p>
    <w:p w14:paraId="2F5DDB2F" w14:textId="77777777" w:rsidR="004A170C" w:rsidRPr="004C2FBE" w:rsidRDefault="004A170C" w:rsidP="004A170C">
      <w:pPr>
        <w:pStyle w:val="Default"/>
        <w:rPr>
          <w:rFonts w:ascii="Verdana" w:hAnsi="Verdana" w:cs="Verdana"/>
          <w:sz w:val="20"/>
          <w:szCs w:val="20"/>
        </w:rPr>
      </w:pPr>
    </w:p>
    <w:p w14:paraId="3EAE797F" w14:textId="77777777" w:rsidR="004A170C" w:rsidRPr="00612F40" w:rsidRDefault="004A170C" w:rsidP="004A170C">
      <w:pPr>
        <w:pStyle w:val="Default"/>
        <w:jc w:val="both"/>
        <w:rPr>
          <w:rFonts w:ascii="Verdana" w:hAnsi="Verdana" w:cs="Verdana"/>
          <w:sz w:val="20"/>
          <w:szCs w:val="20"/>
        </w:rPr>
      </w:pPr>
      <w:r w:rsidRPr="00612F40">
        <w:rPr>
          <w:rFonts w:ascii="Verdana" w:hAnsi="Verdana" w:cs="Verdana"/>
          <w:sz w:val="20"/>
          <w:szCs w:val="20"/>
        </w:rPr>
        <w:t>Les contributions p</w:t>
      </w:r>
      <w:r>
        <w:rPr>
          <w:rFonts w:ascii="Verdana" w:hAnsi="Verdana" w:cs="Verdana"/>
          <w:sz w:val="20"/>
          <w:szCs w:val="20"/>
        </w:rPr>
        <w:t>ourront</w:t>
      </w:r>
      <w:r w:rsidRPr="00612F40">
        <w:rPr>
          <w:rFonts w:ascii="Verdana" w:hAnsi="Verdana" w:cs="Verdana"/>
          <w:sz w:val="20"/>
          <w:szCs w:val="20"/>
        </w:rPr>
        <w:t xml:space="preserve"> faire l’objet d’une publication. Les contributeurs sont ainsi expressément invités à adresser à l’Autorité deux versions de leur réponse</w:t>
      </w:r>
      <w:r>
        <w:rPr>
          <w:rFonts w:ascii="Verdana" w:hAnsi="Verdana" w:cs="Verdana"/>
          <w:sz w:val="20"/>
          <w:szCs w:val="20"/>
        </w:rPr>
        <w:t> </w:t>
      </w:r>
      <w:r w:rsidRPr="00612F40">
        <w:rPr>
          <w:rFonts w:ascii="Verdana" w:hAnsi="Verdana" w:cs="Verdana"/>
          <w:sz w:val="20"/>
          <w:szCs w:val="20"/>
        </w:rPr>
        <w:t xml:space="preserve">: une version confidentielle et une version publique occultant les éléments considérés comme confidentiels ou relevant du secret d’affaires. </w:t>
      </w:r>
    </w:p>
    <w:p w14:paraId="4677D00B" w14:textId="77777777" w:rsidR="004A170C" w:rsidRPr="00612F40" w:rsidRDefault="004A170C" w:rsidP="004A170C">
      <w:pPr>
        <w:pStyle w:val="Default"/>
        <w:rPr>
          <w:rFonts w:ascii="Verdana" w:hAnsi="Verdana"/>
          <w:sz w:val="20"/>
          <w:szCs w:val="20"/>
        </w:rPr>
      </w:pPr>
    </w:p>
    <w:p w14:paraId="7D75227D" w14:textId="77777777" w:rsidR="004A170C" w:rsidRPr="004C2FBE" w:rsidRDefault="004A170C" w:rsidP="004A170C">
      <w:pPr>
        <w:rPr>
          <w:szCs w:val="20"/>
        </w:rPr>
      </w:pPr>
      <w:r w:rsidRPr="00612F40">
        <w:rPr>
          <w:rFonts w:cs="Verdana"/>
          <w:szCs w:val="20"/>
        </w:rPr>
        <w:t>Les informations à caractère personnel recueillies dans le cadre de cette consultation publique f</w:t>
      </w:r>
      <w:r>
        <w:rPr>
          <w:rFonts w:cs="Verdana"/>
          <w:szCs w:val="20"/>
        </w:rPr>
        <w:t>eront</w:t>
      </w:r>
      <w:r w:rsidRPr="00612F40">
        <w:rPr>
          <w:rFonts w:cs="Verdana"/>
          <w:szCs w:val="20"/>
        </w:rPr>
        <w:t xml:space="preserve"> l’objet d’un traitement destiné à l’examen des contributions et au recensement des contributeurs. Pour en savoir plus sur la gestion des données et le droit des personnes concernées, vous êtes invités à vous référer à l’annexe « </w:t>
      </w:r>
      <w:r w:rsidRPr="00612F40">
        <w:rPr>
          <w:rFonts w:cs="Verdana"/>
          <w:i/>
          <w:iCs/>
          <w:szCs w:val="20"/>
        </w:rPr>
        <w:t>Données à caractère personnel traitées dans le cadre de la consultation publique préalable à l’entrée en vigueur de l’obligation de rendre accessibles les livres numériques</w:t>
      </w:r>
      <w:r>
        <w:rPr>
          <w:rFonts w:cs="Verdana"/>
          <w:i/>
          <w:iCs/>
          <w:szCs w:val="20"/>
        </w:rPr>
        <w:t xml:space="preserve"> </w:t>
      </w:r>
      <w:r w:rsidRPr="00612F40">
        <w:rPr>
          <w:rFonts w:cs="Verdana"/>
          <w:szCs w:val="20"/>
        </w:rPr>
        <w:t>».</w:t>
      </w:r>
    </w:p>
    <w:p w14:paraId="11B91637" w14:textId="77777777" w:rsidR="004A170C" w:rsidRPr="00AC09D3" w:rsidRDefault="004A170C" w:rsidP="004A170C">
      <w:pPr>
        <w:jc w:val="left"/>
        <w:rPr>
          <w:rFonts w:eastAsia="Times New Roman" w:cs="Open Sans"/>
          <w:szCs w:val="24"/>
          <w:lang w:eastAsia="ja-JP"/>
        </w:rPr>
      </w:pPr>
    </w:p>
    <w:p w14:paraId="19831F96" w14:textId="77777777" w:rsidR="00AC09D3" w:rsidRPr="00AC09D3" w:rsidRDefault="00AC09D3" w:rsidP="00AC09D3">
      <w:pPr>
        <w:jc w:val="left"/>
        <w:rPr>
          <w:rFonts w:eastAsia="Times New Roman" w:cs="Open Sans"/>
          <w:szCs w:val="24"/>
          <w:lang w:eastAsia="ja-JP"/>
        </w:rPr>
      </w:pPr>
    </w:p>
    <w:p w14:paraId="77775A92" w14:textId="1B7723A9" w:rsidR="004C5F61" w:rsidRDefault="004C5F61" w:rsidP="004C5F61"/>
    <w:p w14:paraId="449FBDA5" w14:textId="2C9DEEFE" w:rsidR="004C5F61" w:rsidRDefault="004C5F61" w:rsidP="004C5F61"/>
    <w:p w14:paraId="66B9A062" w14:textId="77777777" w:rsidR="00131612" w:rsidRDefault="00131612" w:rsidP="004C5F61">
      <w:pPr>
        <w:sectPr w:rsidR="00131612" w:rsidSect="009C7077">
          <w:headerReference w:type="default" r:id="rId14"/>
          <w:footerReference w:type="default" r:id="rId15"/>
          <w:headerReference w:type="first" r:id="rId16"/>
          <w:footerReference w:type="first" r:id="rId17"/>
          <w:type w:val="oddPage"/>
          <w:pgSz w:w="11906" w:h="16838" w:code="9"/>
          <w:pgMar w:top="1701" w:right="1559" w:bottom="1134" w:left="1559" w:header="284" w:footer="709" w:gutter="0"/>
          <w:pgNumType w:start="3"/>
          <w:cols w:space="708"/>
          <w:titlePg/>
          <w:docGrid w:linePitch="360"/>
        </w:sectPr>
      </w:pPr>
    </w:p>
    <w:p w14:paraId="05CB1BA2" w14:textId="58931674" w:rsidR="004C5F61" w:rsidRPr="00BC3DF9" w:rsidRDefault="004C5F61" w:rsidP="004C5F61">
      <w:pPr>
        <w:contextualSpacing/>
        <w:rPr>
          <w:rFonts w:eastAsia="Calibri" w:cs="Open Sans"/>
          <w:szCs w:val="24"/>
        </w:rPr>
      </w:pPr>
    </w:p>
    <w:p w14:paraId="7FF7692F" w14:textId="012DF71D" w:rsidR="00BC3DF9" w:rsidRDefault="00BC3DF9" w:rsidP="00BC3DF9">
      <w:pPr>
        <w:pStyle w:val="Titre1"/>
        <w:rPr>
          <w:lang w:eastAsia="fr-FR"/>
        </w:rPr>
      </w:pPr>
      <w:bookmarkStart w:id="10" w:name="_Toc167706259"/>
      <w:r>
        <w:rPr>
          <w:lang w:eastAsia="fr-FR"/>
        </w:rPr>
        <w:t xml:space="preserve">Contexte : </w:t>
      </w:r>
      <w:r w:rsidR="00505C63">
        <w:rPr>
          <w:lang w:eastAsia="fr-FR"/>
        </w:rPr>
        <w:t xml:space="preserve">le </w:t>
      </w:r>
      <w:r>
        <w:rPr>
          <w:lang w:eastAsia="fr-FR"/>
        </w:rPr>
        <w:t>marché du livre numérique</w:t>
      </w:r>
      <w:bookmarkEnd w:id="10"/>
      <w:r w:rsidRPr="00BC3DF9">
        <w:rPr>
          <w:lang w:eastAsia="fr-FR"/>
        </w:rPr>
        <w:t xml:space="preserve"> </w:t>
      </w:r>
    </w:p>
    <w:p w14:paraId="73108C45" w14:textId="768C4469" w:rsidR="00F13F08" w:rsidRDefault="00F13F08" w:rsidP="00F13F08">
      <w:pPr>
        <w:rPr>
          <w:lang w:eastAsia="fr-FR"/>
        </w:rPr>
      </w:pPr>
      <w:r w:rsidRPr="00D367BD">
        <w:rPr>
          <w:lang w:eastAsia="fr-FR"/>
        </w:rPr>
        <w:t xml:space="preserve">L’édition est un secteur majeur de l’industrie culturelle en </w:t>
      </w:r>
      <w:r>
        <w:rPr>
          <w:lang w:eastAsia="fr-FR"/>
        </w:rPr>
        <w:t xml:space="preserve">France. </w:t>
      </w:r>
      <w:r w:rsidRPr="00D367BD">
        <w:rPr>
          <w:lang w:eastAsia="fr-FR"/>
        </w:rPr>
        <w:t xml:space="preserve"> En 2022, le chiffre d’affaires des éditeurs français était de plus de 2,9 milliards d’euros, comprenant à la fois les ventes de livres et la cession des droits à l’étranger. Depuis 2019, le marché du livre a progressé de 3,7 %</w:t>
      </w:r>
      <w:r w:rsidR="00D90F9F">
        <w:rPr>
          <w:lang w:eastAsia="fr-FR"/>
        </w:rPr>
        <w:t xml:space="preserve"> en valeur</w:t>
      </w:r>
      <w:r w:rsidRPr="00D367BD">
        <w:rPr>
          <w:rStyle w:val="Appelnotedebasdep"/>
          <w:lang w:eastAsia="fr-FR"/>
        </w:rPr>
        <w:footnoteReference w:id="1"/>
      </w:r>
      <w:r w:rsidRPr="00D367BD">
        <w:rPr>
          <w:lang w:eastAsia="fr-FR"/>
        </w:rPr>
        <w:t xml:space="preserve">. </w:t>
      </w:r>
    </w:p>
    <w:p w14:paraId="5CE22E9F" w14:textId="77777777" w:rsidR="00F13F08" w:rsidRDefault="00F13F08" w:rsidP="00F13F08">
      <w:pPr>
        <w:rPr>
          <w:lang w:eastAsia="fr-FR"/>
        </w:rPr>
      </w:pPr>
    </w:p>
    <w:p w14:paraId="6C2377D4" w14:textId="77777777" w:rsidR="00F13F08" w:rsidRPr="00D367BD" w:rsidRDefault="00F13F08" w:rsidP="00F13F08">
      <w:pPr>
        <w:rPr>
          <w:lang w:eastAsia="fr-FR"/>
        </w:rPr>
      </w:pPr>
      <w:r>
        <w:rPr>
          <w:lang w:eastAsia="fr-FR"/>
        </w:rPr>
        <w:t xml:space="preserve">Au sein de ce marché, les livres numériques occupent une place encore marginale.  </w:t>
      </w:r>
    </w:p>
    <w:p w14:paraId="27B8F9B3" w14:textId="77777777" w:rsidR="00F13F08" w:rsidRDefault="00F13F08" w:rsidP="00F13F08">
      <w:pPr>
        <w:rPr>
          <w:lang w:eastAsia="fr-FR"/>
        </w:rPr>
      </w:pPr>
    </w:p>
    <w:p w14:paraId="7E502143" w14:textId="77777777" w:rsidR="00F13F08" w:rsidRDefault="00F13F08" w:rsidP="00F13F08">
      <w:pPr>
        <w:pStyle w:val="Citation"/>
        <w:ind w:left="1429" w:hanging="357"/>
      </w:pPr>
      <w:r>
        <w:t xml:space="preserve">Une offre de livres numériques notable mais un marché en faible progression </w:t>
      </w:r>
    </w:p>
    <w:p w14:paraId="6319145A" w14:textId="77777777" w:rsidR="00F13F08" w:rsidRDefault="00F13F08" w:rsidP="00F13F08">
      <w:pPr>
        <w:rPr>
          <w:lang w:eastAsia="fr-FR"/>
        </w:rPr>
      </w:pPr>
    </w:p>
    <w:p w14:paraId="542EBB34" w14:textId="5445A196" w:rsidR="00F13F08" w:rsidRDefault="00F13F08" w:rsidP="00F13F08">
      <w:pPr>
        <w:rPr>
          <w:lang w:eastAsia="fr-FR"/>
        </w:rPr>
      </w:pPr>
      <w:r>
        <w:rPr>
          <w:lang w:eastAsia="fr-FR"/>
        </w:rPr>
        <w:t xml:space="preserve">D’après </w:t>
      </w:r>
      <w:r w:rsidR="00D90F9F">
        <w:rPr>
          <w:lang w:eastAsia="fr-FR"/>
        </w:rPr>
        <w:t>l’</w:t>
      </w:r>
      <w:r>
        <w:rPr>
          <w:lang w:eastAsia="fr-FR"/>
        </w:rPr>
        <w:t>étude sur le livre numérique accessible menée par le cabinet Accenture en mars 2022 pour le ministère de la Culture</w:t>
      </w:r>
      <w:r>
        <w:rPr>
          <w:rStyle w:val="Appelnotedebasdep"/>
          <w:lang w:eastAsia="fr-FR"/>
        </w:rPr>
        <w:footnoteReference w:id="2"/>
      </w:r>
      <w:r>
        <w:rPr>
          <w:lang w:eastAsia="fr-FR"/>
        </w:rPr>
        <w:t xml:space="preserve">, 2 700 maisons ou marques éditoriales possèdent un catalogue de livres numériques. Selon cette même étude, 32 000 nouveaux titres numériques sont édités chaque année en France et 423 000 titres numériques étaient disponibles à l’achat en 2021. </w:t>
      </w:r>
    </w:p>
    <w:p w14:paraId="1FD0930F" w14:textId="77777777" w:rsidR="00F13F08" w:rsidRDefault="00F13F08" w:rsidP="00F13F08">
      <w:pPr>
        <w:rPr>
          <w:lang w:eastAsia="fr-FR"/>
        </w:rPr>
      </w:pPr>
    </w:p>
    <w:p w14:paraId="1FA65FC6" w14:textId="77777777" w:rsidR="00F13F08" w:rsidRDefault="00F13F08" w:rsidP="00F13F08">
      <w:pPr>
        <w:rPr>
          <w:lang w:eastAsia="fr-FR"/>
        </w:rPr>
      </w:pPr>
      <w:r>
        <w:rPr>
          <w:lang w:eastAsia="fr-FR"/>
        </w:rPr>
        <w:t xml:space="preserve">Malgré une offre éditoriale importante, la part des ventes de livres numériques demeure très faible. </w:t>
      </w:r>
    </w:p>
    <w:p w14:paraId="4CB4E0AE" w14:textId="77777777" w:rsidR="00F13F08" w:rsidRDefault="00F13F08" w:rsidP="00F13F08">
      <w:pPr>
        <w:rPr>
          <w:lang w:eastAsia="fr-FR"/>
        </w:rPr>
      </w:pPr>
    </w:p>
    <w:p w14:paraId="521C646D" w14:textId="77777777" w:rsidR="00F13F08" w:rsidRDefault="00F13F08" w:rsidP="00F13F08">
      <w:pPr>
        <w:rPr>
          <w:lang w:eastAsia="fr-FR"/>
        </w:rPr>
      </w:pPr>
      <w:r>
        <w:rPr>
          <w:lang w:eastAsia="fr-FR"/>
        </w:rPr>
        <w:t>En effet, les ventes numériques représentaient seulement 10,3 % des ventes totales des éditeurs, totalisant un chiffre d’affaires de 285 millions d’euros pour l’année 2022.</w:t>
      </w:r>
    </w:p>
    <w:p w14:paraId="2645950C" w14:textId="77777777" w:rsidR="00F13F08" w:rsidRDefault="00F13F08" w:rsidP="00F13F08">
      <w:pPr>
        <w:rPr>
          <w:lang w:eastAsia="fr-FR"/>
        </w:rPr>
      </w:pPr>
      <w:r>
        <w:rPr>
          <w:lang w:eastAsia="fr-FR"/>
        </w:rPr>
        <w:t>Toutefois, ces chiffres sont en légère hausse sur un an puisqu’en 2021 les ventes numériques représentaient 9,3 % des ventes totales des éditeurs pour un chiffre d’affaires de 273 millions d’euros.</w:t>
      </w:r>
    </w:p>
    <w:p w14:paraId="5673B2F7" w14:textId="77777777" w:rsidR="00F13F08" w:rsidRDefault="00F13F08" w:rsidP="00F13F08">
      <w:pPr>
        <w:rPr>
          <w:lang w:eastAsia="fr-FR"/>
        </w:rPr>
      </w:pPr>
    </w:p>
    <w:p w14:paraId="2FA5A41E" w14:textId="79C9B7CF" w:rsidR="00F13F08" w:rsidRPr="00FD793F" w:rsidRDefault="00166305" w:rsidP="00F13F08">
      <w:pPr>
        <w:pStyle w:val="Lgende"/>
      </w:pPr>
      <w:r>
        <w:t>Figure</w:t>
      </w:r>
      <w:r w:rsidR="00F13F08" w:rsidRPr="00FD793F">
        <w:t xml:space="preserve"> </w:t>
      </w:r>
      <w:fldSimple w:instr=" SEQ Figure \* ARABIC ">
        <w:r w:rsidR="00D90F9F">
          <w:rPr>
            <w:noProof/>
          </w:rPr>
          <w:t>1</w:t>
        </w:r>
      </w:fldSimple>
      <w:r w:rsidR="00F13F08" w:rsidRPr="00FD793F">
        <w:t xml:space="preserve"> : Évolution du chiffre d’affaires de l’édition numérique et de la part des ventes numériques dans les ventes totales des éditeurs par catégorie d’ouvrages </w:t>
      </w:r>
    </w:p>
    <w:p w14:paraId="0095EC71" w14:textId="77777777" w:rsidR="00F13F08" w:rsidRDefault="00F13F08" w:rsidP="00F13F08">
      <w:pPr>
        <w:jc w:val="center"/>
        <w:rPr>
          <w:lang w:eastAsia="fr-FR"/>
        </w:rPr>
      </w:pPr>
      <w:r>
        <w:rPr>
          <w:noProof/>
        </w:rPr>
        <w:drawing>
          <wp:inline distT="0" distB="0" distL="0" distR="0" wp14:anchorId="5809685C" wp14:editId="7BF586D5">
            <wp:extent cx="4080294" cy="1500495"/>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97324" cy="1506758"/>
                    </a:xfrm>
                    <a:prstGeom prst="rect">
                      <a:avLst/>
                    </a:prstGeom>
                  </pic:spPr>
                </pic:pic>
              </a:graphicData>
            </a:graphic>
          </wp:inline>
        </w:drawing>
      </w:r>
      <w:r>
        <w:rPr>
          <w:noProof/>
        </w:rPr>
        <w:drawing>
          <wp:inline distT="0" distB="0" distL="0" distR="0" wp14:anchorId="15428B6C" wp14:editId="34EB7365">
            <wp:extent cx="4054415" cy="1501957"/>
            <wp:effectExtent l="0" t="0" r="381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69343" cy="1507487"/>
                    </a:xfrm>
                    <a:prstGeom prst="rect">
                      <a:avLst/>
                    </a:prstGeom>
                  </pic:spPr>
                </pic:pic>
              </a:graphicData>
            </a:graphic>
          </wp:inline>
        </w:drawing>
      </w:r>
    </w:p>
    <w:p w14:paraId="129C60DA" w14:textId="3F9F620B" w:rsidR="00F13F08" w:rsidRDefault="00F13F08" w:rsidP="00F13F08">
      <w:pPr>
        <w:jc w:val="right"/>
        <w:rPr>
          <w:i/>
          <w:iCs/>
          <w:sz w:val="18"/>
          <w:szCs w:val="18"/>
        </w:rPr>
      </w:pPr>
      <w:r w:rsidRPr="00C106ED">
        <w:rPr>
          <w:i/>
          <w:iCs/>
          <w:sz w:val="18"/>
          <w:szCs w:val="18"/>
          <w:lang w:eastAsia="fr-FR"/>
        </w:rPr>
        <w:t xml:space="preserve">Source : </w:t>
      </w:r>
      <w:r>
        <w:rPr>
          <w:i/>
          <w:iCs/>
          <w:sz w:val="18"/>
          <w:szCs w:val="18"/>
        </w:rPr>
        <w:t>Les chiffres de l’édition du Syndicat national de l’édition (SNE), 2022-2023</w:t>
      </w:r>
    </w:p>
    <w:p w14:paraId="60812719" w14:textId="55C5C186" w:rsidR="00746676" w:rsidRDefault="00746676" w:rsidP="00F13F08">
      <w:pPr>
        <w:jc w:val="right"/>
        <w:rPr>
          <w:i/>
          <w:iCs/>
          <w:sz w:val="18"/>
          <w:szCs w:val="18"/>
        </w:rPr>
      </w:pPr>
    </w:p>
    <w:p w14:paraId="1BDF8965" w14:textId="77777777" w:rsidR="00746676" w:rsidRDefault="00746676" w:rsidP="00746676">
      <w:pPr>
        <w:rPr>
          <w:i/>
          <w:iCs/>
          <w:sz w:val="18"/>
          <w:szCs w:val="18"/>
        </w:rPr>
      </w:pPr>
      <w:r>
        <w:rPr>
          <w:i/>
          <w:iCs/>
          <w:sz w:val="18"/>
          <w:szCs w:val="18"/>
        </w:rPr>
        <w:t xml:space="preserve">Description de la figure 1 : </w:t>
      </w:r>
    </w:p>
    <w:p w14:paraId="599E990B" w14:textId="34621DAD" w:rsidR="00746676" w:rsidRDefault="00746676" w:rsidP="00746676">
      <w:pPr>
        <w:rPr>
          <w:i/>
          <w:iCs/>
          <w:sz w:val="18"/>
          <w:szCs w:val="18"/>
        </w:rPr>
      </w:pPr>
      <w:r>
        <w:rPr>
          <w:i/>
          <w:iCs/>
          <w:sz w:val="18"/>
          <w:szCs w:val="18"/>
        </w:rPr>
        <w:t xml:space="preserve">1 - </w:t>
      </w:r>
      <w:r w:rsidRPr="00746676">
        <w:rPr>
          <w:i/>
          <w:iCs/>
          <w:sz w:val="18"/>
          <w:szCs w:val="18"/>
        </w:rPr>
        <w:t xml:space="preserve">L'évolution du chiffre d'affaires de l'édition numérique (en euros) Grand public (hors littérature). </w:t>
      </w:r>
      <w:proofErr w:type="gramStart"/>
      <w:r w:rsidRPr="00746676">
        <w:rPr>
          <w:i/>
          <w:iCs/>
          <w:sz w:val="18"/>
          <w:szCs w:val="18"/>
        </w:rPr>
        <w:t>2021:</w:t>
      </w:r>
      <w:proofErr w:type="gramEnd"/>
      <w:r w:rsidRPr="00746676">
        <w:rPr>
          <w:i/>
          <w:iCs/>
          <w:sz w:val="18"/>
          <w:szCs w:val="18"/>
        </w:rPr>
        <w:t xml:space="preserve"> 17</w:t>
      </w:r>
      <w:r>
        <w:rPr>
          <w:i/>
          <w:iCs/>
          <w:sz w:val="18"/>
          <w:szCs w:val="18"/>
        </w:rPr>
        <w:t> </w:t>
      </w:r>
      <w:r w:rsidRPr="00746676">
        <w:rPr>
          <w:i/>
          <w:iCs/>
          <w:sz w:val="18"/>
          <w:szCs w:val="18"/>
        </w:rPr>
        <w:t>980</w:t>
      </w:r>
      <w:r>
        <w:rPr>
          <w:i/>
          <w:iCs/>
          <w:sz w:val="18"/>
          <w:szCs w:val="18"/>
        </w:rPr>
        <w:t> </w:t>
      </w:r>
      <w:r w:rsidRPr="00746676">
        <w:rPr>
          <w:i/>
          <w:iCs/>
          <w:sz w:val="18"/>
          <w:szCs w:val="18"/>
        </w:rPr>
        <w:t>589.</w:t>
      </w:r>
      <w:r>
        <w:rPr>
          <w:i/>
          <w:iCs/>
          <w:sz w:val="18"/>
          <w:szCs w:val="18"/>
        </w:rPr>
        <w:t xml:space="preserve"> </w:t>
      </w:r>
      <w:proofErr w:type="gramStart"/>
      <w:r w:rsidRPr="00746676">
        <w:rPr>
          <w:i/>
          <w:iCs/>
          <w:sz w:val="18"/>
          <w:szCs w:val="18"/>
        </w:rPr>
        <w:t>2022:</w:t>
      </w:r>
      <w:proofErr w:type="gramEnd"/>
      <w:r w:rsidRPr="00746676">
        <w:rPr>
          <w:i/>
          <w:iCs/>
          <w:sz w:val="18"/>
          <w:szCs w:val="18"/>
        </w:rPr>
        <w:t xml:space="preserve"> 18 614 253. Évolution</w:t>
      </w:r>
      <w:r>
        <w:rPr>
          <w:i/>
          <w:iCs/>
          <w:sz w:val="18"/>
          <w:szCs w:val="18"/>
        </w:rPr>
        <w:t xml:space="preserve"> </w:t>
      </w:r>
      <w:r w:rsidRPr="00746676">
        <w:rPr>
          <w:i/>
          <w:iCs/>
          <w:sz w:val="18"/>
          <w:szCs w:val="18"/>
        </w:rPr>
        <w:t>2021/2022 : 3,52 %.</w:t>
      </w:r>
      <w:r>
        <w:rPr>
          <w:i/>
          <w:iCs/>
          <w:sz w:val="18"/>
          <w:szCs w:val="18"/>
        </w:rPr>
        <w:t xml:space="preserve"> </w:t>
      </w:r>
      <w:r w:rsidRPr="00746676">
        <w:rPr>
          <w:i/>
          <w:iCs/>
          <w:sz w:val="18"/>
          <w:szCs w:val="18"/>
        </w:rPr>
        <w:t xml:space="preserve">Littérature. </w:t>
      </w:r>
      <w:proofErr w:type="gramStart"/>
      <w:r w:rsidRPr="00746676">
        <w:rPr>
          <w:i/>
          <w:iCs/>
          <w:sz w:val="18"/>
          <w:szCs w:val="18"/>
        </w:rPr>
        <w:t>2021:</w:t>
      </w:r>
      <w:proofErr w:type="gramEnd"/>
      <w:r>
        <w:rPr>
          <w:i/>
          <w:iCs/>
          <w:sz w:val="18"/>
          <w:szCs w:val="18"/>
        </w:rPr>
        <w:t xml:space="preserve"> </w:t>
      </w:r>
      <w:r w:rsidRPr="00746676">
        <w:rPr>
          <w:i/>
          <w:iCs/>
          <w:sz w:val="18"/>
          <w:szCs w:val="18"/>
        </w:rPr>
        <w:t>32</w:t>
      </w:r>
      <w:r>
        <w:rPr>
          <w:i/>
          <w:iCs/>
          <w:sz w:val="18"/>
          <w:szCs w:val="18"/>
        </w:rPr>
        <w:t> </w:t>
      </w:r>
      <w:r w:rsidRPr="00746676">
        <w:rPr>
          <w:i/>
          <w:iCs/>
          <w:sz w:val="18"/>
          <w:szCs w:val="18"/>
        </w:rPr>
        <w:t>985</w:t>
      </w:r>
      <w:r>
        <w:rPr>
          <w:i/>
          <w:iCs/>
          <w:sz w:val="18"/>
          <w:szCs w:val="18"/>
        </w:rPr>
        <w:t xml:space="preserve"> </w:t>
      </w:r>
      <w:r w:rsidRPr="00746676">
        <w:rPr>
          <w:i/>
          <w:iCs/>
          <w:sz w:val="18"/>
          <w:szCs w:val="18"/>
        </w:rPr>
        <w:t xml:space="preserve">735. </w:t>
      </w:r>
      <w:proofErr w:type="gramStart"/>
      <w:r w:rsidRPr="00746676">
        <w:rPr>
          <w:i/>
          <w:iCs/>
          <w:sz w:val="18"/>
          <w:szCs w:val="18"/>
        </w:rPr>
        <w:t>2022:</w:t>
      </w:r>
      <w:proofErr w:type="gramEnd"/>
      <w:r w:rsidRPr="00746676">
        <w:rPr>
          <w:i/>
          <w:iCs/>
          <w:sz w:val="18"/>
          <w:szCs w:val="18"/>
        </w:rPr>
        <w:t xml:space="preserve"> 32 935</w:t>
      </w:r>
      <w:r>
        <w:rPr>
          <w:i/>
          <w:iCs/>
          <w:sz w:val="18"/>
          <w:szCs w:val="18"/>
        </w:rPr>
        <w:t> </w:t>
      </w:r>
      <w:r w:rsidRPr="00746676">
        <w:rPr>
          <w:i/>
          <w:iCs/>
          <w:sz w:val="18"/>
          <w:szCs w:val="18"/>
        </w:rPr>
        <w:t>159</w:t>
      </w:r>
      <w:r>
        <w:rPr>
          <w:i/>
          <w:iCs/>
          <w:sz w:val="18"/>
          <w:szCs w:val="18"/>
        </w:rPr>
        <w:t>.</w:t>
      </w:r>
      <w:r w:rsidRPr="00746676">
        <w:rPr>
          <w:i/>
          <w:iCs/>
          <w:sz w:val="18"/>
          <w:szCs w:val="18"/>
        </w:rPr>
        <w:t xml:space="preserve"> Evolution</w:t>
      </w:r>
      <w:r>
        <w:rPr>
          <w:i/>
          <w:iCs/>
          <w:sz w:val="18"/>
          <w:szCs w:val="18"/>
        </w:rPr>
        <w:t xml:space="preserve"> </w:t>
      </w:r>
      <w:r w:rsidRPr="00746676">
        <w:rPr>
          <w:i/>
          <w:iCs/>
          <w:sz w:val="18"/>
          <w:szCs w:val="18"/>
        </w:rPr>
        <w:t>2021/2022</w:t>
      </w:r>
      <w:r>
        <w:rPr>
          <w:i/>
          <w:iCs/>
          <w:sz w:val="18"/>
          <w:szCs w:val="18"/>
        </w:rPr>
        <w:t xml:space="preserve"> : </w:t>
      </w:r>
      <w:r w:rsidRPr="00746676">
        <w:rPr>
          <w:i/>
          <w:iCs/>
          <w:sz w:val="18"/>
          <w:szCs w:val="18"/>
        </w:rPr>
        <w:t xml:space="preserve">- 0,15 %. Scolaire </w:t>
      </w:r>
      <w:proofErr w:type="gramStart"/>
      <w:r w:rsidRPr="00746676">
        <w:rPr>
          <w:i/>
          <w:iCs/>
          <w:sz w:val="18"/>
          <w:szCs w:val="18"/>
        </w:rPr>
        <w:t>2021:</w:t>
      </w:r>
      <w:proofErr w:type="gramEnd"/>
      <w:r>
        <w:rPr>
          <w:i/>
          <w:iCs/>
          <w:sz w:val="18"/>
          <w:szCs w:val="18"/>
        </w:rPr>
        <w:t xml:space="preserve"> </w:t>
      </w:r>
      <w:r w:rsidRPr="00746676">
        <w:rPr>
          <w:i/>
          <w:iCs/>
          <w:sz w:val="18"/>
          <w:szCs w:val="18"/>
        </w:rPr>
        <w:t>38</w:t>
      </w:r>
      <w:r>
        <w:rPr>
          <w:i/>
          <w:iCs/>
          <w:sz w:val="18"/>
          <w:szCs w:val="18"/>
        </w:rPr>
        <w:t xml:space="preserve"> </w:t>
      </w:r>
      <w:r w:rsidRPr="00746676">
        <w:rPr>
          <w:i/>
          <w:iCs/>
          <w:sz w:val="18"/>
          <w:szCs w:val="18"/>
        </w:rPr>
        <w:t>199 033.</w:t>
      </w:r>
      <w:r>
        <w:rPr>
          <w:i/>
          <w:iCs/>
          <w:sz w:val="18"/>
          <w:szCs w:val="18"/>
        </w:rPr>
        <w:t xml:space="preserve"> </w:t>
      </w:r>
      <w:r w:rsidRPr="00746676">
        <w:rPr>
          <w:i/>
          <w:iCs/>
          <w:sz w:val="18"/>
          <w:szCs w:val="18"/>
        </w:rPr>
        <w:t>2022 : 38 787 980. Évolution</w:t>
      </w:r>
      <w:r>
        <w:rPr>
          <w:i/>
          <w:iCs/>
          <w:sz w:val="18"/>
          <w:szCs w:val="18"/>
        </w:rPr>
        <w:t xml:space="preserve"> </w:t>
      </w:r>
      <w:r w:rsidRPr="00746676">
        <w:rPr>
          <w:i/>
          <w:iCs/>
          <w:sz w:val="18"/>
          <w:szCs w:val="18"/>
        </w:rPr>
        <w:t xml:space="preserve">2021/2022 : 1,54 %. Professionnel et Universitaire. </w:t>
      </w:r>
      <w:proofErr w:type="gramStart"/>
      <w:r w:rsidRPr="00746676">
        <w:rPr>
          <w:i/>
          <w:iCs/>
          <w:sz w:val="18"/>
          <w:szCs w:val="18"/>
        </w:rPr>
        <w:t>2021</w:t>
      </w:r>
      <w:r>
        <w:rPr>
          <w:i/>
          <w:iCs/>
          <w:sz w:val="18"/>
          <w:szCs w:val="18"/>
        </w:rPr>
        <w:t>:</w:t>
      </w:r>
      <w:proofErr w:type="gramEnd"/>
      <w:r w:rsidRPr="00746676">
        <w:rPr>
          <w:i/>
          <w:iCs/>
          <w:sz w:val="18"/>
          <w:szCs w:val="18"/>
        </w:rPr>
        <w:t xml:space="preserve"> 184 037 146. </w:t>
      </w:r>
      <w:proofErr w:type="gramStart"/>
      <w:r w:rsidRPr="00746676">
        <w:rPr>
          <w:i/>
          <w:iCs/>
          <w:sz w:val="18"/>
          <w:szCs w:val="18"/>
        </w:rPr>
        <w:t>2022:</w:t>
      </w:r>
      <w:proofErr w:type="gramEnd"/>
      <w:r>
        <w:rPr>
          <w:i/>
          <w:iCs/>
          <w:sz w:val="18"/>
          <w:szCs w:val="18"/>
        </w:rPr>
        <w:t xml:space="preserve"> </w:t>
      </w:r>
      <w:r w:rsidRPr="00746676">
        <w:rPr>
          <w:i/>
          <w:iCs/>
          <w:sz w:val="18"/>
          <w:szCs w:val="18"/>
        </w:rPr>
        <w:t>194 889 411. Évolution 2021/2022</w:t>
      </w:r>
      <w:r>
        <w:rPr>
          <w:i/>
          <w:iCs/>
          <w:sz w:val="18"/>
          <w:szCs w:val="18"/>
        </w:rPr>
        <w:t xml:space="preserve"> </w:t>
      </w:r>
      <w:r w:rsidRPr="00746676">
        <w:rPr>
          <w:i/>
          <w:iCs/>
          <w:sz w:val="18"/>
          <w:szCs w:val="18"/>
        </w:rPr>
        <w:t>: 5,90</w:t>
      </w:r>
      <w:r>
        <w:rPr>
          <w:i/>
          <w:iCs/>
          <w:sz w:val="18"/>
          <w:szCs w:val="18"/>
        </w:rPr>
        <w:t xml:space="preserve"> </w:t>
      </w:r>
      <w:r w:rsidRPr="00746676">
        <w:rPr>
          <w:i/>
          <w:iCs/>
          <w:sz w:val="18"/>
          <w:szCs w:val="18"/>
        </w:rPr>
        <w:t>%. TOTAL.</w:t>
      </w:r>
      <w:r>
        <w:rPr>
          <w:i/>
          <w:iCs/>
          <w:sz w:val="18"/>
          <w:szCs w:val="18"/>
        </w:rPr>
        <w:t xml:space="preserve"> </w:t>
      </w:r>
      <w:proofErr w:type="gramStart"/>
      <w:r w:rsidRPr="00746676">
        <w:rPr>
          <w:i/>
          <w:iCs/>
          <w:sz w:val="18"/>
          <w:szCs w:val="18"/>
        </w:rPr>
        <w:t>2021:</w:t>
      </w:r>
      <w:proofErr w:type="gramEnd"/>
      <w:r w:rsidRPr="00746676">
        <w:rPr>
          <w:i/>
          <w:iCs/>
          <w:sz w:val="18"/>
          <w:szCs w:val="18"/>
        </w:rPr>
        <w:t xml:space="preserve"> 273 202 503. </w:t>
      </w:r>
      <w:proofErr w:type="gramStart"/>
      <w:r w:rsidRPr="00746676">
        <w:rPr>
          <w:i/>
          <w:iCs/>
          <w:sz w:val="18"/>
          <w:szCs w:val="18"/>
        </w:rPr>
        <w:t>2022:</w:t>
      </w:r>
      <w:proofErr w:type="gramEnd"/>
      <w:r w:rsidRPr="00746676">
        <w:rPr>
          <w:i/>
          <w:iCs/>
          <w:sz w:val="18"/>
          <w:szCs w:val="18"/>
        </w:rPr>
        <w:t xml:space="preserve"> 285</w:t>
      </w:r>
      <w:r>
        <w:rPr>
          <w:i/>
          <w:iCs/>
          <w:sz w:val="18"/>
          <w:szCs w:val="18"/>
        </w:rPr>
        <w:t xml:space="preserve"> </w:t>
      </w:r>
      <w:r w:rsidRPr="00746676">
        <w:rPr>
          <w:i/>
          <w:iCs/>
          <w:sz w:val="18"/>
          <w:szCs w:val="18"/>
        </w:rPr>
        <w:t xml:space="preserve">226 802. Évolution 2021/2022 : 4,40 %. </w:t>
      </w:r>
    </w:p>
    <w:p w14:paraId="0248F3BE" w14:textId="6DA0574C" w:rsidR="00746676" w:rsidRPr="00746676" w:rsidRDefault="00746676" w:rsidP="00746676">
      <w:pPr>
        <w:rPr>
          <w:i/>
          <w:iCs/>
          <w:sz w:val="18"/>
          <w:szCs w:val="18"/>
        </w:rPr>
      </w:pPr>
      <w:r w:rsidRPr="00746676">
        <w:rPr>
          <w:i/>
          <w:iCs/>
          <w:sz w:val="18"/>
          <w:szCs w:val="18"/>
        </w:rPr>
        <w:t>2</w:t>
      </w:r>
      <w:r>
        <w:rPr>
          <w:i/>
          <w:iCs/>
          <w:sz w:val="18"/>
          <w:szCs w:val="18"/>
        </w:rPr>
        <w:t xml:space="preserve"> </w:t>
      </w:r>
      <w:r w:rsidRPr="00746676">
        <w:rPr>
          <w:i/>
          <w:iCs/>
          <w:sz w:val="18"/>
          <w:szCs w:val="18"/>
        </w:rPr>
        <w:t>- Part des ventes numériques dans les ventes totales des éditeurs (par segment). Grand public (hors littérature)</w:t>
      </w:r>
      <w:r>
        <w:rPr>
          <w:i/>
          <w:iCs/>
          <w:sz w:val="18"/>
          <w:szCs w:val="18"/>
        </w:rPr>
        <w:t xml:space="preserve"> </w:t>
      </w:r>
      <w:proofErr w:type="gramStart"/>
      <w:r w:rsidRPr="00746676">
        <w:rPr>
          <w:i/>
          <w:iCs/>
          <w:sz w:val="18"/>
          <w:szCs w:val="18"/>
        </w:rPr>
        <w:t>2021:</w:t>
      </w:r>
      <w:proofErr w:type="gramEnd"/>
      <w:r w:rsidRPr="00746676">
        <w:rPr>
          <w:i/>
          <w:iCs/>
          <w:sz w:val="18"/>
          <w:szCs w:val="18"/>
        </w:rPr>
        <w:t xml:space="preserve"> 1,16 %. </w:t>
      </w:r>
      <w:proofErr w:type="gramStart"/>
      <w:r w:rsidRPr="00746676">
        <w:rPr>
          <w:i/>
          <w:iCs/>
          <w:sz w:val="18"/>
          <w:szCs w:val="18"/>
        </w:rPr>
        <w:t>2022:</w:t>
      </w:r>
      <w:proofErr w:type="gramEnd"/>
      <w:r w:rsidRPr="00746676">
        <w:rPr>
          <w:i/>
          <w:iCs/>
          <w:sz w:val="18"/>
          <w:szCs w:val="18"/>
        </w:rPr>
        <w:t xml:space="preserve"> 1,28 %. Littérature</w:t>
      </w:r>
      <w:r>
        <w:rPr>
          <w:i/>
          <w:iCs/>
          <w:sz w:val="18"/>
          <w:szCs w:val="18"/>
        </w:rPr>
        <w:t xml:space="preserve"> </w:t>
      </w:r>
      <w:proofErr w:type="gramStart"/>
      <w:r w:rsidRPr="00746676">
        <w:rPr>
          <w:i/>
          <w:iCs/>
          <w:sz w:val="18"/>
          <w:szCs w:val="18"/>
        </w:rPr>
        <w:t>2021:</w:t>
      </w:r>
      <w:proofErr w:type="gramEnd"/>
      <w:r w:rsidRPr="00746676">
        <w:rPr>
          <w:i/>
          <w:iCs/>
          <w:sz w:val="18"/>
          <w:szCs w:val="18"/>
        </w:rPr>
        <w:t xml:space="preserve"> 5,37 %. </w:t>
      </w:r>
      <w:proofErr w:type="gramStart"/>
      <w:r w:rsidRPr="00746676">
        <w:rPr>
          <w:i/>
          <w:iCs/>
          <w:sz w:val="18"/>
          <w:szCs w:val="18"/>
        </w:rPr>
        <w:t>2022:</w:t>
      </w:r>
      <w:proofErr w:type="gramEnd"/>
      <w:r w:rsidRPr="00746676">
        <w:rPr>
          <w:i/>
          <w:iCs/>
          <w:sz w:val="18"/>
          <w:szCs w:val="18"/>
        </w:rPr>
        <w:t xml:space="preserve"> 5,51 %. Scolaire</w:t>
      </w:r>
    </w:p>
    <w:p w14:paraId="1E9E0A8C" w14:textId="0925C5FC" w:rsidR="00746676" w:rsidRDefault="00746676" w:rsidP="00746676">
      <w:pPr>
        <w:rPr>
          <w:i/>
          <w:iCs/>
          <w:sz w:val="18"/>
          <w:szCs w:val="18"/>
        </w:rPr>
      </w:pPr>
      <w:r w:rsidRPr="00746676">
        <w:rPr>
          <w:i/>
          <w:iCs/>
          <w:sz w:val="18"/>
          <w:szCs w:val="18"/>
        </w:rPr>
        <w:t xml:space="preserve">2021 : 12 %. </w:t>
      </w:r>
      <w:proofErr w:type="gramStart"/>
      <w:r w:rsidRPr="00746676">
        <w:rPr>
          <w:i/>
          <w:iCs/>
          <w:sz w:val="18"/>
          <w:szCs w:val="18"/>
        </w:rPr>
        <w:t>2022:</w:t>
      </w:r>
      <w:proofErr w:type="gramEnd"/>
      <w:r w:rsidRPr="00746676">
        <w:rPr>
          <w:i/>
          <w:iCs/>
          <w:sz w:val="18"/>
          <w:szCs w:val="18"/>
        </w:rPr>
        <w:t xml:space="preserve"> 13 %. Professionnel et Universitaire </w:t>
      </w:r>
      <w:proofErr w:type="gramStart"/>
      <w:r w:rsidRPr="00746676">
        <w:rPr>
          <w:i/>
          <w:iCs/>
          <w:sz w:val="18"/>
          <w:szCs w:val="18"/>
        </w:rPr>
        <w:t>2021:</w:t>
      </w:r>
      <w:proofErr w:type="gramEnd"/>
      <w:r w:rsidRPr="00746676">
        <w:rPr>
          <w:i/>
          <w:iCs/>
          <w:sz w:val="18"/>
          <w:szCs w:val="18"/>
        </w:rPr>
        <w:t xml:space="preserve"> 41,51 %. </w:t>
      </w:r>
      <w:proofErr w:type="gramStart"/>
      <w:r w:rsidRPr="00746676">
        <w:rPr>
          <w:i/>
          <w:iCs/>
          <w:sz w:val="18"/>
          <w:szCs w:val="18"/>
        </w:rPr>
        <w:t>2022</w:t>
      </w:r>
      <w:r>
        <w:rPr>
          <w:i/>
          <w:iCs/>
          <w:sz w:val="18"/>
          <w:szCs w:val="18"/>
        </w:rPr>
        <w:t>:</w:t>
      </w:r>
      <w:proofErr w:type="gramEnd"/>
      <w:r>
        <w:rPr>
          <w:i/>
          <w:iCs/>
          <w:sz w:val="18"/>
          <w:szCs w:val="18"/>
        </w:rPr>
        <w:t xml:space="preserve"> </w:t>
      </w:r>
      <w:r w:rsidRPr="00746676">
        <w:rPr>
          <w:i/>
          <w:iCs/>
          <w:sz w:val="18"/>
          <w:szCs w:val="18"/>
        </w:rPr>
        <w:t xml:space="preserve">46,22 %. TOTAL. </w:t>
      </w:r>
      <w:proofErr w:type="gramStart"/>
      <w:r w:rsidRPr="00746676">
        <w:rPr>
          <w:i/>
          <w:iCs/>
          <w:sz w:val="18"/>
          <w:szCs w:val="18"/>
        </w:rPr>
        <w:t>2021:</w:t>
      </w:r>
      <w:proofErr w:type="gramEnd"/>
      <w:r w:rsidRPr="00746676">
        <w:rPr>
          <w:i/>
          <w:iCs/>
          <w:sz w:val="18"/>
          <w:szCs w:val="18"/>
        </w:rPr>
        <w:t xml:space="preserve"> 9,32 %. </w:t>
      </w:r>
      <w:proofErr w:type="gramStart"/>
      <w:r w:rsidRPr="00746676">
        <w:rPr>
          <w:i/>
          <w:iCs/>
          <w:sz w:val="18"/>
          <w:szCs w:val="18"/>
        </w:rPr>
        <w:t>2022</w:t>
      </w:r>
      <w:r>
        <w:rPr>
          <w:i/>
          <w:iCs/>
          <w:sz w:val="18"/>
          <w:szCs w:val="18"/>
        </w:rPr>
        <w:t>:</w:t>
      </w:r>
      <w:proofErr w:type="gramEnd"/>
      <w:r>
        <w:rPr>
          <w:i/>
          <w:iCs/>
          <w:sz w:val="18"/>
          <w:szCs w:val="18"/>
        </w:rPr>
        <w:t xml:space="preserve"> </w:t>
      </w:r>
      <w:r w:rsidRPr="00746676">
        <w:rPr>
          <w:i/>
          <w:iCs/>
          <w:sz w:val="18"/>
          <w:szCs w:val="18"/>
        </w:rPr>
        <w:t>10,32 %.</w:t>
      </w:r>
    </w:p>
    <w:p w14:paraId="143C4EB6" w14:textId="77777777" w:rsidR="00F13F08" w:rsidRPr="007E5920" w:rsidRDefault="00F13F08" w:rsidP="00F13F08">
      <w:pPr>
        <w:jc w:val="right"/>
        <w:rPr>
          <w:i/>
          <w:iCs/>
          <w:sz w:val="18"/>
          <w:szCs w:val="18"/>
        </w:rPr>
      </w:pPr>
    </w:p>
    <w:p w14:paraId="68A44DFB" w14:textId="77777777" w:rsidR="00F13F08" w:rsidRDefault="00F13F08" w:rsidP="00F13F08">
      <w:pPr>
        <w:pStyle w:val="Citation"/>
      </w:pPr>
      <w:r>
        <w:t xml:space="preserve">Un lectorat en croissance essentiellement composé par des personnes de moins de 50 ans </w:t>
      </w:r>
    </w:p>
    <w:p w14:paraId="02507EAD" w14:textId="77777777" w:rsidR="00F13F08" w:rsidRDefault="00F13F08" w:rsidP="00F13F08">
      <w:pPr>
        <w:rPr>
          <w:lang w:eastAsia="fr-FR"/>
        </w:rPr>
      </w:pPr>
    </w:p>
    <w:p w14:paraId="65185E9B" w14:textId="4F5888D7" w:rsidR="00F13F08" w:rsidRDefault="00D90F9F" w:rsidP="00F13F08">
      <w:pPr>
        <w:rPr>
          <w:lang w:eastAsia="fr-FR"/>
        </w:rPr>
      </w:pPr>
      <w:r>
        <w:rPr>
          <w:lang w:eastAsia="fr-FR"/>
        </w:rPr>
        <w:t>L</w:t>
      </w:r>
      <w:r w:rsidR="00F13F08">
        <w:rPr>
          <w:lang w:eastAsia="fr-FR"/>
        </w:rPr>
        <w:t xml:space="preserve">a progression relative du marché du livre numérique s’explique par un lectorat qui consomme de plus en plus ce format. </w:t>
      </w:r>
    </w:p>
    <w:p w14:paraId="72F23D25" w14:textId="77777777" w:rsidR="00F13F08" w:rsidRDefault="00F13F08" w:rsidP="00F13F08">
      <w:pPr>
        <w:rPr>
          <w:lang w:eastAsia="fr-FR"/>
        </w:rPr>
      </w:pPr>
    </w:p>
    <w:p w14:paraId="5220A74E" w14:textId="138470FD" w:rsidR="00F13F08" w:rsidRDefault="00F13F08" w:rsidP="00F13F08">
      <w:pPr>
        <w:rPr>
          <w:lang w:eastAsia="fr-FR"/>
        </w:rPr>
      </w:pPr>
      <w:r>
        <w:rPr>
          <w:lang w:eastAsia="fr-FR"/>
        </w:rPr>
        <w:t xml:space="preserve">En 2023, 29 % des </w:t>
      </w:r>
      <w:r w:rsidR="00D90F9F">
        <w:rPr>
          <w:lang w:eastAsia="fr-FR"/>
        </w:rPr>
        <w:t>F</w:t>
      </w:r>
      <w:r>
        <w:rPr>
          <w:lang w:eastAsia="fr-FR"/>
        </w:rPr>
        <w:t>rançais ont lu au moins un livre au format numérique, en hausse de 6</w:t>
      </w:r>
      <w:r w:rsidR="00DA3839">
        <w:rPr>
          <w:lang w:eastAsia="fr-FR"/>
        </w:rPr>
        <w:t xml:space="preserve"> points </w:t>
      </w:r>
      <w:r>
        <w:rPr>
          <w:lang w:eastAsia="fr-FR"/>
        </w:rPr>
        <w:t xml:space="preserve">sur deux ans. Parmi eux, 18 % ont lu plus de cinq livres numériques au cours de l’année. </w:t>
      </w:r>
    </w:p>
    <w:p w14:paraId="49BF46B5" w14:textId="77777777" w:rsidR="00F13F08" w:rsidRDefault="00F13F08" w:rsidP="00F13F08">
      <w:pPr>
        <w:rPr>
          <w:lang w:eastAsia="fr-FR"/>
        </w:rPr>
      </w:pPr>
    </w:p>
    <w:p w14:paraId="4A0872C2" w14:textId="59DEB5DB" w:rsidR="00F13F08" w:rsidRDefault="00763C98" w:rsidP="00F13F08">
      <w:pPr>
        <w:rPr>
          <w:lang w:eastAsia="fr-FR"/>
        </w:rPr>
      </w:pPr>
      <w:r>
        <w:rPr>
          <w:lang w:eastAsia="fr-FR"/>
        </w:rPr>
        <w:t xml:space="preserve">Le </w:t>
      </w:r>
      <w:r w:rsidR="00F13F08">
        <w:rPr>
          <w:lang w:eastAsia="fr-FR"/>
        </w:rPr>
        <w:t>livre numérique</w:t>
      </w:r>
      <w:r>
        <w:rPr>
          <w:lang w:eastAsia="fr-FR"/>
        </w:rPr>
        <w:t xml:space="preserve"> </w:t>
      </w:r>
      <w:r w:rsidR="00F13F08">
        <w:rPr>
          <w:lang w:eastAsia="fr-FR"/>
        </w:rPr>
        <w:t xml:space="preserve">est surtout </w:t>
      </w:r>
      <w:r>
        <w:rPr>
          <w:lang w:eastAsia="fr-FR"/>
        </w:rPr>
        <w:t xml:space="preserve">prisé par les </w:t>
      </w:r>
      <w:r w:rsidR="00F13F08">
        <w:rPr>
          <w:lang w:eastAsia="fr-FR"/>
        </w:rPr>
        <w:t>personnes ayant moins de 50 ans. En effet, plus de la moitié des personnes ayant entre 15 et 24 ans ont lu au moins un livre au format numérique en 2023 (52 %)</w:t>
      </w:r>
      <w:r w:rsidR="00B240EB">
        <w:rPr>
          <w:lang w:eastAsia="fr-FR"/>
        </w:rPr>
        <w:t xml:space="preserve">, 43 % </w:t>
      </w:r>
      <w:r w:rsidR="00F13F08">
        <w:rPr>
          <w:lang w:eastAsia="fr-FR"/>
        </w:rPr>
        <w:t xml:space="preserve">des personnes ayant entre 25 et </w:t>
      </w:r>
      <w:r w:rsidR="00B240EB">
        <w:rPr>
          <w:lang w:eastAsia="fr-FR"/>
        </w:rPr>
        <w:t xml:space="preserve">31 % pour les 35-49 ans. </w:t>
      </w:r>
      <w:r w:rsidR="00F13F08">
        <w:rPr>
          <w:lang w:eastAsia="fr-FR"/>
        </w:rPr>
        <w:t xml:space="preserve">En comparaison, seulement </w:t>
      </w:r>
      <w:r w:rsidR="00B240EB">
        <w:rPr>
          <w:lang w:eastAsia="fr-FR"/>
        </w:rPr>
        <w:t>20</w:t>
      </w:r>
      <w:r w:rsidR="00F13F08">
        <w:rPr>
          <w:lang w:eastAsia="fr-FR"/>
        </w:rPr>
        <w:t xml:space="preserve"> % </w:t>
      </w:r>
      <w:r w:rsidR="00B240EB">
        <w:rPr>
          <w:lang w:eastAsia="fr-FR"/>
        </w:rPr>
        <w:t>des</w:t>
      </w:r>
      <w:r w:rsidR="00F13F08">
        <w:rPr>
          <w:lang w:eastAsia="fr-FR"/>
        </w:rPr>
        <w:t xml:space="preserve"> 50</w:t>
      </w:r>
      <w:r w:rsidR="00B240EB">
        <w:rPr>
          <w:lang w:eastAsia="fr-FR"/>
        </w:rPr>
        <w:t>-64 ans et 13 % des individus âgés de 65 ans et plus</w:t>
      </w:r>
      <w:r w:rsidR="00F13F08">
        <w:rPr>
          <w:lang w:eastAsia="fr-FR"/>
        </w:rPr>
        <w:t xml:space="preserve"> ont lu au moins un livre numérique au cours de l’année. </w:t>
      </w:r>
    </w:p>
    <w:p w14:paraId="4127509F" w14:textId="77777777" w:rsidR="00F13F08" w:rsidRDefault="00F13F08" w:rsidP="00F13F08">
      <w:pPr>
        <w:rPr>
          <w:lang w:eastAsia="fr-FR"/>
        </w:rPr>
      </w:pPr>
    </w:p>
    <w:p w14:paraId="1C4CBCEE" w14:textId="03C0051F" w:rsidR="00F13F08" w:rsidRPr="00925FD2" w:rsidRDefault="00F13F08" w:rsidP="00F13F08">
      <w:pPr>
        <w:pStyle w:val="Lgende"/>
      </w:pPr>
      <w:r>
        <w:t>Figure</w:t>
      </w:r>
      <w:r w:rsidRPr="00131612">
        <w:t xml:space="preserve"> </w:t>
      </w:r>
      <w:fldSimple w:instr=" SEQ Figure \* ARABIC ">
        <w:r w:rsidR="00D90F9F">
          <w:rPr>
            <w:noProof/>
          </w:rPr>
          <w:t>2</w:t>
        </w:r>
      </w:fldSimple>
      <w:r w:rsidRPr="00131612">
        <w:t xml:space="preserve"> : </w:t>
      </w:r>
      <w:r>
        <w:t>Évolution du nombre de lecteurs de livres numériques par livre lu, par genre et par tranche d’âge</w:t>
      </w:r>
    </w:p>
    <w:p w14:paraId="46F8AFC8" w14:textId="77777777" w:rsidR="00F13F08" w:rsidRDefault="00F13F08" w:rsidP="00F13F08">
      <w:pPr>
        <w:jc w:val="center"/>
        <w:rPr>
          <w:lang w:eastAsia="fr-FR"/>
        </w:rPr>
      </w:pPr>
      <w:r>
        <w:rPr>
          <w:noProof/>
        </w:rPr>
        <w:drawing>
          <wp:inline distT="0" distB="0" distL="0" distR="0" wp14:anchorId="47B6B645" wp14:editId="477B40F8">
            <wp:extent cx="5688995" cy="2273771"/>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46551" cy="2296775"/>
                    </a:xfrm>
                    <a:prstGeom prst="rect">
                      <a:avLst/>
                    </a:prstGeom>
                  </pic:spPr>
                </pic:pic>
              </a:graphicData>
            </a:graphic>
          </wp:inline>
        </w:drawing>
      </w:r>
    </w:p>
    <w:p w14:paraId="4D7C63C5" w14:textId="061A205F" w:rsidR="00F13F08" w:rsidRDefault="00F13F08" w:rsidP="00F13F08">
      <w:pPr>
        <w:jc w:val="right"/>
        <w:rPr>
          <w:i/>
          <w:iCs/>
          <w:sz w:val="18"/>
          <w:szCs w:val="18"/>
        </w:rPr>
      </w:pPr>
      <w:r w:rsidRPr="00C106ED">
        <w:rPr>
          <w:i/>
          <w:iCs/>
          <w:sz w:val="18"/>
          <w:szCs w:val="18"/>
          <w:lang w:eastAsia="fr-FR"/>
        </w:rPr>
        <w:t xml:space="preserve">Source : </w:t>
      </w:r>
      <w:r w:rsidRPr="00C106ED">
        <w:rPr>
          <w:i/>
          <w:iCs/>
          <w:sz w:val="18"/>
          <w:szCs w:val="18"/>
        </w:rPr>
        <w:t>©Ipsos – Les Français et la lecture – Centre National du Livre (CNL) – Avril 2023</w:t>
      </w:r>
    </w:p>
    <w:p w14:paraId="3358A006" w14:textId="69FFD2E7" w:rsidR="00746676" w:rsidRDefault="00746676" w:rsidP="00F13F08">
      <w:pPr>
        <w:jc w:val="right"/>
        <w:rPr>
          <w:i/>
          <w:iCs/>
          <w:sz w:val="18"/>
          <w:szCs w:val="18"/>
        </w:rPr>
      </w:pPr>
    </w:p>
    <w:p w14:paraId="52B7BEEF" w14:textId="5659FEC6" w:rsidR="00746676" w:rsidRDefault="00746676" w:rsidP="00746676">
      <w:pPr>
        <w:rPr>
          <w:i/>
          <w:iCs/>
          <w:sz w:val="18"/>
          <w:szCs w:val="18"/>
        </w:rPr>
      </w:pPr>
      <w:r>
        <w:rPr>
          <w:i/>
          <w:iCs/>
          <w:sz w:val="18"/>
          <w:szCs w:val="18"/>
        </w:rPr>
        <w:t xml:space="preserve">Description de la figure 2 : </w:t>
      </w:r>
    </w:p>
    <w:p w14:paraId="6F450768" w14:textId="323DC4E2" w:rsidR="0061608C" w:rsidRPr="00E8318C" w:rsidRDefault="0061608C" w:rsidP="00E8318C">
      <w:pPr>
        <w:rPr>
          <w:i/>
          <w:iCs/>
          <w:sz w:val="18"/>
          <w:szCs w:val="18"/>
        </w:rPr>
      </w:pPr>
      <w:r w:rsidRPr="00E8318C">
        <w:rPr>
          <w:i/>
          <w:iCs/>
          <w:sz w:val="18"/>
          <w:szCs w:val="18"/>
        </w:rPr>
        <w:t>Ces graphiques représentent l'Évolution du nombre de lecteurs de livres numériques par livre lu, par genre et par tranche d'âge. 29% lisent des livres au format numérique. 2015. 0 livre : 81. 1 à 4 livres : 10. 5 à 9 livres : 7. 20 livres et plus : 2. Lecteurs : 19. Moyenne (base total) : 2 livres. 2017. 0 livre : 76. 1 à 4 livres : 13. 5 à 9 livres : 6. 20 livres et plus : 5. Lecteurs : 24. Moyenne (base total) : 3 livres. 2019. 0 livre : 76. 1 à 4 livres : 11. 5 à 9 livres : 8. 20 livres et plus : 5. Lecteurs : 24. Moyenne (base total) : 5 livres. 2021. 0 livre : 77. 1 à 4 livres : 10. 5 à 9 livres : 9. 20 livres et plus : 4. Lecteurs : 23. Moyenne (base total)</w:t>
      </w:r>
      <w:r w:rsidR="00E8318C" w:rsidRPr="00E8318C">
        <w:rPr>
          <w:i/>
          <w:iCs/>
          <w:sz w:val="18"/>
          <w:szCs w:val="18"/>
        </w:rPr>
        <w:t xml:space="preserve"> </w:t>
      </w:r>
      <w:r w:rsidRPr="00E8318C">
        <w:rPr>
          <w:i/>
          <w:iCs/>
          <w:sz w:val="18"/>
          <w:szCs w:val="18"/>
        </w:rPr>
        <w:t xml:space="preserve">: 3 livres. 2023. 0 livre : 71. 1 à 4 livres : 11. 5 à 9 livres : 12. 20 livres et plus : 6. Lecteurs : 29. Moyenne (base total) : 5 livres. </w:t>
      </w:r>
    </w:p>
    <w:p w14:paraId="3DB21D1F" w14:textId="6615E05D" w:rsidR="0061608C" w:rsidRPr="00A53ACF" w:rsidRDefault="0061608C" w:rsidP="00A53ACF">
      <w:pPr>
        <w:rPr>
          <w:i/>
          <w:iCs/>
          <w:sz w:val="18"/>
          <w:szCs w:val="18"/>
        </w:rPr>
      </w:pPr>
      <w:r w:rsidRPr="00E8318C">
        <w:rPr>
          <w:i/>
          <w:iCs/>
          <w:sz w:val="18"/>
          <w:szCs w:val="18"/>
        </w:rPr>
        <w:lastRenderedPageBreak/>
        <w:t>Selon les profils. Hommes. 0 livre : 71. 1 à 4 livres</w:t>
      </w:r>
      <w:r w:rsidR="00E8318C" w:rsidRPr="00E8318C">
        <w:rPr>
          <w:i/>
          <w:iCs/>
          <w:sz w:val="18"/>
          <w:szCs w:val="18"/>
        </w:rPr>
        <w:t xml:space="preserve"> </w:t>
      </w:r>
      <w:r w:rsidRPr="00E8318C">
        <w:rPr>
          <w:i/>
          <w:iCs/>
          <w:sz w:val="18"/>
          <w:szCs w:val="18"/>
        </w:rPr>
        <w:t>: 14. 5 à 9 livres : 10. 20 livres et plus : 5.</w:t>
      </w:r>
      <w:r w:rsidR="00E8318C" w:rsidRPr="00E8318C">
        <w:rPr>
          <w:i/>
          <w:iCs/>
          <w:sz w:val="18"/>
          <w:szCs w:val="18"/>
        </w:rPr>
        <w:t xml:space="preserve"> </w:t>
      </w:r>
      <w:r w:rsidRPr="00E8318C">
        <w:rPr>
          <w:i/>
          <w:iCs/>
          <w:sz w:val="18"/>
          <w:szCs w:val="18"/>
        </w:rPr>
        <w:t>Lecteurs en 2023</w:t>
      </w:r>
      <w:r w:rsidR="00E8318C" w:rsidRPr="00E8318C">
        <w:rPr>
          <w:i/>
          <w:iCs/>
          <w:sz w:val="18"/>
          <w:szCs w:val="18"/>
        </w:rPr>
        <w:t xml:space="preserve"> </w:t>
      </w:r>
      <w:r w:rsidRPr="00E8318C">
        <w:rPr>
          <w:i/>
          <w:iCs/>
          <w:sz w:val="18"/>
          <w:szCs w:val="18"/>
        </w:rPr>
        <w:t>: 29. Évolution Vs 2021</w:t>
      </w:r>
      <w:r w:rsidR="00A53ACF">
        <w:rPr>
          <w:i/>
          <w:iCs/>
          <w:sz w:val="18"/>
          <w:szCs w:val="18"/>
        </w:rPr>
        <w:t xml:space="preserve"> </w:t>
      </w:r>
      <w:r w:rsidRPr="00E8318C">
        <w:rPr>
          <w:i/>
          <w:iCs/>
          <w:sz w:val="18"/>
          <w:szCs w:val="18"/>
        </w:rPr>
        <w:t>: plus 3. Nombre moyen livres lus : 6.</w:t>
      </w:r>
      <w:r w:rsidR="00E8318C" w:rsidRPr="00E8318C">
        <w:rPr>
          <w:i/>
          <w:iCs/>
          <w:sz w:val="18"/>
          <w:szCs w:val="18"/>
        </w:rPr>
        <w:t xml:space="preserve"> </w:t>
      </w:r>
      <w:r w:rsidRPr="00E8318C">
        <w:rPr>
          <w:i/>
          <w:iCs/>
          <w:sz w:val="18"/>
          <w:szCs w:val="18"/>
        </w:rPr>
        <w:t>Évolution Vs 2021</w:t>
      </w:r>
      <w:r w:rsidR="00E8318C" w:rsidRPr="00E8318C">
        <w:rPr>
          <w:i/>
          <w:iCs/>
          <w:sz w:val="18"/>
          <w:szCs w:val="18"/>
        </w:rPr>
        <w:t xml:space="preserve"> </w:t>
      </w:r>
      <w:r w:rsidRPr="00E8318C">
        <w:rPr>
          <w:i/>
          <w:iCs/>
          <w:sz w:val="18"/>
          <w:szCs w:val="18"/>
        </w:rPr>
        <w:t>: plus 2.</w:t>
      </w:r>
      <w:r w:rsidR="00E8318C" w:rsidRPr="00E8318C">
        <w:rPr>
          <w:i/>
          <w:iCs/>
          <w:sz w:val="18"/>
          <w:szCs w:val="18"/>
        </w:rPr>
        <w:t xml:space="preserve"> </w:t>
      </w:r>
      <w:r w:rsidRPr="00E8318C">
        <w:rPr>
          <w:i/>
          <w:iCs/>
          <w:sz w:val="18"/>
          <w:szCs w:val="18"/>
        </w:rPr>
        <w:t>Femme</w:t>
      </w:r>
      <w:r w:rsidR="00E8318C" w:rsidRPr="00E8318C">
        <w:rPr>
          <w:i/>
          <w:iCs/>
          <w:sz w:val="18"/>
          <w:szCs w:val="18"/>
        </w:rPr>
        <w:t xml:space="preserve">s. </w:t>
      </w:r>
      <w:r w:rsidRPr="00E8318C">
        <w:rPr>
          <w:i/>
          <w:iCs/>
          <w:sz w:val="18"/>
          <w:szCs w:val="18"/>
        </w:rPr>
        <w:t>0 livre</w:t>
      </w:r>
      <w:r w:rsidR="00E8318C" w:rsidRPr="00E8318C">
        <w:rPr>
          <w:i/>
          <w:iCs/>
          <w:sz w:val="18"/>
          <w:szCs w:val="18"/>
        </w:rPr>
        <w:t xml:space="preserve"> </w:t>
      </w:r>
      <w:r w:rsidRPr="00E8318C">
        <w:rPr>
          <w:i/>
          <w:iCs/>
          <w:sz w:val="18"/>
          <w:szCs w:val="18"/>
        </w:rPr>
        <w:t>: 72. 1 à 4 livres</w:t>
      </w:r>
      <w:r w:rsidR="00E8318C" w:rsidRPr="00E8318C">
        <w:rPr>
          <w:i/>
          <w:iCs/>
          <w:sz w:val="18"/>
          <w:szCs w:val="18"/>
        </w:rPr>
        <w:t xml:space="preserve"> </w:t>
      </w:r>
      <w:r w:rsidRPr="00E8318C">
        <w:rPr>
          <w:i/>
          <w:iCs/>
          <w:sz w:val="18"/>
          <w:szCs w:val="18"/>
        </w:rPr>
        <w:t>: 9.</w:t>
      </w:r>
      <w:r w:rsidR="00E8318C" w:rsidRPr="00E8318C">
        <w:rPr>
          <w:i/>
          <w:iCs/>
          <w:sz w:val="18"/>
          <w:szCs w:val="18"/>
        </w:rPr>
        <w:t xml:space="preserve"> </w:t>
      </w:r>
      <w:r w:rsidRPr="00E8318C">
        <w:rPr>
          <w:i/>
          <w:iCs/>
          <w:sz w:val="18"/>
          <w:szCs w:val="18"/>
        </w:rPr>
        <w:t>5 à 9 livres</w:t>
      </w:r>
      <w:r w:rsidR="00E8318C" w:rsidRPr="00E8318C">
        <w:rPr>
          <w:i/>
          <w:iCs/>
          <w:sz w:val="18"/>
          <w:szCs w:val="18"/>
        </w:rPr>
        <w:t xml:space="preserve"> </w:t>
      </w:r>
      <w:r w:rsidRPr="00E8318C">
        <w:rPr>
          <w:i/>
          <w:iCs/>
          <w:sz w:val="18"/>
          <w:szCs w:val="18"/>
        </w:rPr>
        <w:t>: 13</w:t>
      </w:r>
      <w:r w:rsidR="00E8318C" w:rsidRPr="00E8318C">
        <w:rPr>
          <w:i/>
          <w:iCs/>
          <w:sz w:val="18"/>
          <w:szCs w:val="18"/>
        </w:rPr>
        <w:t xml:space="preserve">. </w:t>
      </w:r>
      <w:r w:rsidRPr="00E8318C">
        <w:rPr>
          <w:i/>
          <w:iCs/>
          <w:sz w:val="18"/>
          <w:szCs w:val="18"/>
        </w:rPr>
        <w:t>20 livres et plus</w:t>
      </w:r>
      <w:r w:rsidR="00E8318C" w:rsidRPr="00E8318C">
        <w:rPr>
          <w:i/>
          <w:iCs/>
          <w:sz w:val="18"/>
          <w:szCs w:val="18"/>
        </w:rPr>
        <w:t xml:space="preserve"> </w:t>
      </w:r>
      <w:r w:rsidRPr="00E8318C">
        <w:rPr>
          <w:i/>
          <w:iCs/>
          <w:sz w:val="18"/>
          <w:szCs w:val="18"/>
        </w:rPr>
        <w:t>: 6</w:t>
      </w:r>
      <w:r w:rsidR="00E8318C" w:rsidRPr="00E8318C">
        <w:rPr>
          <w:i/>
          <w:iCs/>
          <w:sz w:val="18"/>
          <w:szCs w:val="18"/>
        </w:rPr>
        <w:t>.</w:t>
      </w:r>
      <w:r w:rsidRPr="00E8318C">
        <w:rPr>
          <w:i/>
          <w:iCs/>
          <w:sz w:val="18"/>
          <w:szCs w:val="18"/>
        </w:rPr>
        <w:t xml:space="preserve"> Lectrices en 2023</w:t>
      </w:r>
      <w:r w:rsidR="00E8318C" w:rsidRPr="00E8318C">
        <w:rPr>
          <w:i/>
          <w:iCs/>
          <w:sz w:val="18"/>
          <w:szCs w:val="18"/>
        </w:rPr>
        <w:t xml:space="preserve"> </w:t>
      </w:r>
      <w:r w:rsidRPr="00E8318C">
        <w:rPr>
          <w:i/>
          <w:iCs/>
          <w:sz w:val="18"/>
          <w:szCs w:val="18"/>
        </w:rPr>
        <w:t>: 28</w:t>
      </w:r>
      <w:r w:rsidR="00E8318C" w:rsidRPr="00E8318C">
        <w:rPr>
          <w:i/>
          <w:iCs/>
          <w:sz w:val="18"/>
          <w:szCs w:val="18"/>
        </w:rPr>
        <w:t xml:space="preserve">. </w:t>
      </w:r>
      <w:r w:rsidRPr="00E8318C">
        <w:rPr>
          <w:i/>
          <w:iCs/>
          <w:sz w:val="18"/>
          <w:szCs w:val="18"/>
        </w:rPr>
        <w:t>Évolution. Vs 2021</w:t>
      </w:r>
      <w:r w:rsidR="00E8318C" w:rsidRPr="00E8318C">
        <w:rPr>
          <w:i/>
          <w:iCs/>
          <w:sz w:val="18"/>
          <w:szCs w:val="18"/>
        </w:rPr>
        <w:t xml:space="preserve"> : </w:t>
      </w:r>
      <w:r w:rsidRPr="00E8318C">
        <w:rPr>
          <w:i/>
          <w:iCs/>
          <w:sz w:val="18"/>
          <w:szCs w:val="18"/>
        </w:rPr>
        <w:t>plus</w:t>
      </w:r>
      <w:r w:rsidR="00E8318C" w:rsidRPr="00E8318C">
        <w:rPr>
          <w:i/>
          <w:iCs/>
          <w:sz w:val="18"/>
          <w:szCs w:val="18"/>
        </w:rPr>
        <w:t xml:space="preserve"> </w:t>
      </w:r>
      <w:r w:rsidRPr="00E8318C">
        <w:rPr>
          <w:i/>
          <w:iCs/>
          <w:sz w:val="18"/>
          <w:szCs w:val="18"/>
        </w:rPr>
        <w:t>7</w:t>
      </w:r>
      <w:r w:rsidR="00E8318C" w:rsidRPr="00E8318C">
        <w:rPr>
          <w:i/>
          <w:iCs/>
          <w:sz w:val="18"/>
          <w:szCs w:val="18"/>
        </w:rPr>
        <w:t xml:space="preserve">. </w:t>
      </w:r>
      <w:r w:rsidRPr="00E8318C">
        <w:rPr>
          <w:i/>
          <w:iCs/>
          <w:sz w:val="18"/>
          <w:szCs w:val="18"/>
        </w:rPr>
        <w:t>Nombre moyen livres lus : 5 Évolution Vs 2021</w:t>
      </w:r>
      <w:r w:rsidR="00E8318C" w:rsidRPr="00E8318C">
        <w:rPr>
          <w:i/>
          <w:iCs/>
          <w:sz w:val="18"/>
          <w:szCs w:val="18"/>
        </w:rPr>
        <w:t xml:space="preserve"> </w:t>
      </w:r>
      <w:r w:rsidRPr="00E8318C">
        <w:rPr>
          <w:i/>
          <w:iCs/>
          <w:sz w:val="18"/>
          <w:szCs w:val="18"/>
        </w:rPr>
        <w:t>: plus 2.</w:t>
      </w:r>
      <w:r w:rsidR="00A53ACF">
        <w:rPr>
          <w:i/>
          <w:iCs/>
          <w:sz w:val="18"/>
          <w:szCs w:val="18"/>
        </w:rPr>
        <w:t xml:space="preserve"> </w:t>
      </w:r>
      <w:r w:rsidRPr="00A53ACF">
        <w:rPr>
          <w:i/>
          <w:iCs/>
          <w:sz w:val="18"/>
          <w:szCs w:val="18"/>
        </w:rPr>
        <w:t>15-24 ans. 0 livre</w:t>
      </w:r>
      <w:r w:rsidR="00A53ACF" w:rsidRPr="00A53ACF">
        <w:rPr>
          <w:i/>
          <w:iCs/>
          <w:sz w:val="18"/>
          <w:szCs w:val="18"/>
        </w:rPr>
        <w:t xml:space="preserve"> </w:t>
      </w:r>
      <w:r w:rsidRPr="00A53ACF">
        <w:rPr>
          <w:i/>
          <w:iCs/>
          <w:sz w:val="18"/>
          <w:szCs w:val="18"/>
        </w:rPr>
        <w:t>: 48.</w:t>
      </w:r>
      <w:r w:rsidR="00A53ACF" w:rsidRPr="00A53ACF">
        <w:rPr>
          <w:i/>
          <w:iCs/>
          <w:sz w:val="18"/>
          <w:szCs w:val="18"/>
        </w:rPr>
        <w:t xml:space="preserve"> </w:t>
      </w:r>
      <w:r w:rsidRPr="00A53ACF">
        <w:rPr>
          <w:i/>
          <w:iCs/>
          <w:sz w:val="18"/>
          <w:szCs w:val="18"/>
        </w:rPr>
        <w:t>1 à 4 livres</w:t>
      </w:r>
      <w:r w:rsidR="00A53ACF" w:rsidRPr="00A53ACF">
        <w:rPr>
          <w:i/>
          <w:iCs/>
          <w:sz w:val="18"/>
          <w:szCs w:val="18"/>
        </w:rPr>
        <w:t xml:space="preserve"> </w:t>
      </w:r>
      <w:r w:rsidRPr="00A53ACF">
        <w:rPr>
          <w:i/>
          <w:iCs/>
          <w:sz w:val="18"/>
          <w:szCs w:val="18"/>
        </w:rPr>
        <w:t>: 17.</w:t>
      </w:r>
      <w:r w:rsidR="00A53ACF" w:rsidRPr="00A53ACF">
        <w:rPr>
          <w:i/>
          <w:iCs/>
          <w:sz w:val="18"/>
          <w:szCs w:val="18"/>
        </w:rPr>
        <w:t xml:space="preserve"> </w:t>
      </w:r>
      <w:r w:rsidRPr="00A53ACF">
        <w:rPr>
          <w:i/>
          <w:iCs/>
          <w:sz w:val="18"/>
          <w:szCs w:val="18"/>
        </w:rPr>
        <w:t>5 à 9 livres</w:t>
      </w:r>
      <w:r w:rsidR="00A53ACF" w:rsidRPr="00A53ACF">
        <w:rPr>
          <w:i/>
          <w:iCs/>
          <w:sz w:val="18"/>
          <w:szCs w:val="18"/>
        </w:rPr>
        <w:t xml:space="preserve"> </w:t>
      </w:r>
      <w:r w:rsidRPr="00A53ACF">
        <w:rPr>
          <w:i/>
          <w:iCs/>
          <w:sz w:val="18"/>
          <w:szCs w:val="18"/>
        </w:rPr>
        <w:t>: 22.</w:t>
      </w:r>
      <w:r w:rsidR="00A53ACF" w:rsidRPr="00A53ACF">
        <w:rPr>
          <w:i/>
          <w:iCs/>
          <w:sz w:val="18"/>
          <w:szCs w:val="18"/>
        </w:rPr>
        <w:t xml:space="preserve"> </w:t>
      </w:r>
      <w:r w:rsidRPr="00A53ACF">
        <w:rPr>
          <w:i/>
          <w:iCs/>
          <w:sz w:val="18"/>
          <w:szCs w:val="18"/>
        </w:rPr>
        <w:t>20 livres et plus</w:t>
      </w:r>
      <w:r w:rsidR="00A53ACF" w:rsidRPr="00A53ACF">
        <w:rPr>
          <w:i/>
          <w:iCs/>
          <w:sz w:val="18"/>
          <w:szCs w:val="18"/>
        </w:rPr>
        <w:t xml:space="preserve"> </w:t>
      </w:r>
      <w:r w:rsidRPr="00A53ACF">
        <w:rPr>
          <w:i/>
          <w:iCs/>
          <w:sz w:val="18"/>
          <w:szCs w:val="18"/>
        </w:rPr>
        <w:t>: 13. Lecteurs en 2023</w:t>
      </w:r>
      <w:r w:rsidR="00A53ACF" w:rsidRPr="00A53ACF">
        <w:rPr>
          <w:i/>
          <w:iCs/>
          <w:sz w:val="18"/>
          <w:szCs w:val="18"/>
        </w:rPr>
        <w:t xml:space="preserve"> </w:t>
      </w:r>
      <w:r w:rsidRPr="00A53ACF">
        <w:rPr>
          <w:i/>
          <w:iCs/>
          <w:sz w:val="18"/>
          <w:szCs w:val="18"/>
        </w:rPr>
        <w:t>: 52. Évolution Vs 2021 : plus 15.</w:t>
      </w:r>
      <w:r w:rsidR="00A53ACF" w:rsidRPr="00A53ACF">
        <w:rPr>
          <w:i/>
          <w:iCs/>
          <w:sz w:val="18"/>
          <w:szCs w:val="18"/>
        </w:rPr>
        <w:t xml:space="preserve"> </w:t>
      </w:r>
      <w:r w:rsidRPr="00A53ACF">
        <w:rPr>
          <w:i/>
          <w:iCs/>
          <w:sz w:val="18"/>
          <w:szCs w:val="18"/>
        </w:rPr>
        <w:t>Nombre moyen livres lus</w:t>
      </w:r>
      <w:r w:rsidR="00A53ACF" w:rsidRPr="00A53ACF">
        <w:rPr>
          <w:i/>
          <w:iCs/>
          <w:sz w:val="18"/>
          <w:szCs w:val="18"/>
        </w:rPr>
        <w:t xml:space="preserve"> </w:t>
      </w:r>
      <w:r w:rsidRPr="00A53ACF">
        <w:rPr>
          <w:i/>
          <w:iCs/>
          <w:sz w:val="18"/>
          <w:szCs w:val="18"/>
        </w:rPr>
        <w:t>: 12. Évolution</w:t>
      </w:r>
      <w:r w:rsidR="00A53ACF" w:rsidRPr="00A53ACF">
        <w:rPr>
          <w:i/>
          <w:iCs/>
          <w:sz w:val="18"/>
          <w:szCs w:val="18"/>
        </w:rPr>
        <w:t xml:space="preserve"> </w:t>
      </w:r>
      <w:r w:rsidRPr="00A53ACF">
        <w:rPr>
          <w:i/>
          <w:iCs/>
          <w:sz w:val="18"/>
          <w:szCs w:val="18"/>
        </w:rPr>
        <w:t>Vs 2021</w:t>
      </w:r>
      <w:r w:rsidR="00A53ACF" w:rsidRPr="00A53ACF">
        <w:rPr>
          <w:i/>
          <w:iCs/>
          <w:sz w:val="18"/>
          <w:szCs w:val="18"/>
        </w:rPr>
        <w:t xml:space="preserve"> </w:t>
      </w:r>
      <w:r w:rsidRPr="00A53ACF">
        <w:rPr>
          <w:i/>
          <w:iCs/>
          <w:sz w:val="18"/>
          <w:szCs w:val="18"/>
        </w:rPr>
        <w:t>: plus 5. 25-34 ans</w:t>
      </w:r>
      <w:r w:rsidR="00A53ACF" w:rsidRPr="00A53ACF">
        <w:rPr>
          <w:i/>
          <w:iCs/>
          <w:sz w:val="18"/>
          <w:szCs w:val="18"/>
        </w:rPr>
        <w:t xml:space="preserve"> </w:t>
      </w:r>
      <w:r w:rsidRPr="00A53ACF">
        <w:rPr>
          <w:i/>
          <w:iCs/>
          <w:sz w:val="18"/>
          <w:szCs w:val="18"/>
        </w:rPr>
        <w:t>: 0 livre</w:t>
      </w:r>
      <w:r w:rsidR="00A53ACF" w:rsidRPr="00A53ACF">
        <w:rPr>
          <w:i/>
          <w:iCs/>
          <w:sz w:val="18"/>
          <w:szCs w:val="18"/>
        </w:rPr>
        <w:t xml:space="preserve"> </w:t>
      </w:r>
      <w:r w:rsidRPr="00A53ACF">
        <w:rPr>
          <w:i/>
          <w:iCs/>
          <w:sz w:val="18"/>
          <w:szCs w:val="18"/>
        </w:rPr>
        <w:t>: 57.</w:t>
      </w:r>
      <w:r w:rsidR="00A53ACF" w:rsidRPr="00A53ACF">
        <w:rPr>
          <w:i/>
          <w:iCs/>
          <w:sz w:val="18"/>
          <w:szCs w:val="18"/>
        </w:rPr>
        <w:t xml:space="preserve"> </w:t>
      </w:r>
      <w:r w:rsidRPr="00A53ACF">
        <w:rPr>
          <w:i/>
          <w:iCs/>
          <w:sz w:val="18"/>
          <w:szCs w:val="18"/>
        </w:rPr>
        <w:t>1 à 4 livres</w:t>
      </w:r>
      <w:r w:rsidR="00A53ACF" w:rsidRPr="00A53ACF">
        <w:rPr>
          <w:i/>
          <w:iCs/>
          <w:sz w:val="18"/>
          <w:szCs w:val="18"/>
        </w:rPr>
        <w:t xml:space="preserve"> </w:t>
      </w:r>
      <w:r w:rsidRPr="00A53ACF">
        <w:rPr>
          <w:i/>
          <w:iCs/>
          <w:sz w:val="18"/>
          <w:szCs w:val="18"/>
        </w:rPr>
        <w:t>: 18.</w:t>
      </w:r>
      <w:r w:rsidR="00A53ACF" w:rsidRPr="00A53ACF">
        <w:rPr>
          <w:i/>
          <w:iCs/>
          <w:sz w:val="18"/>
          <w:szCs w:val="18"/>
        </w:rPr>
        <w:t xml:space="preserve"> </w:t>
      </w:r>
      <w:r w:rsidRPr="00A53ACF">
        <w:rPr>
          <w:i/>
          <w:iCs/>
          <w:sz w:val="18"/>
          <w:szCs w:val="18"/>
        </w:rPr>
        <w:t>5 à 9 livres</w:t>
      </w:r>
      <w:r w:rsidR="00A53ACF" w:rsidRPr="00A53ACF">
        <w:rPr>
          <w:i/>
          <w:iCs/>
          <w:sz w:val="18"/>
          <w:szCs w:val="18"/>
        </w:rPr>
        <w:t xml:space="preserve"> </w:t>
      </w:r>
      <w:r w:rsidRPr="00A53ACF">
        <w:rPr>
          <w:i/>
          <w:iCs/>
          <w:sz w:val="18"/>
          <w:szCs w:val="18"/>
        </w:rPr>
        <w:t>: 18.</w:t>
      </w:r>
      <w:r w:rsidR="00A53ACF" w:rsidRPr="00A53ACF">
        <w:rPr>
          <w:i/>
          <w:iCs/>
          <w:sz w:val="18"/>
          <w:szCs w:val="18"/>
        </w:rPr>
        <w:t xml:space="preserve"> </w:t>
      </w:r>
      <w:r w:rsidRPr="00A53ACF">
        <w:rPr>
          <w:i/>
          <w:iCs/>
          <w:sz w:val="18"/>
          <w:szCs w:val="18"/>
        </w:rPr>
        <w:t>20 livres et plus</w:t>
      </w:r>
      <w:r w:rsidR="00A53ACF" w:rsidRPr="00A53ACF">
        <w:rPr>
          <w:i/>
          <w:iCs/>
          <w:sz w:val="18"/>
          <w:szCs w:val="18"/>
        </w:rPr>
        <w:t xml:space="preserve"> </w:t>
      </w:r>
      <w:r w:rsidRPr="00A53ACF">
        <w:rPr>
          <w:i/>
          <w:iCs/>
          <w:sz w:val="18"/>
          <w:szCs w:val="18"/>
        </w:rPr>
        <w:t>: 7. Lecteurs en 2023</w:t>
      </w:r>
      <w:r w:rsidR="00A53ACF" w:rsidRPr="00A53ACF">
        <w:rPr>
          <w:i/>
          <w:iCs/>
          <w:sz w:val="18"/>
          <w:szCs w:val="18"/>
        </w:rPr>
        <w:t xml:space="preserve"> </w:t>
      </w:r>
      <w:r w:rsidRPr="00A53ACF">
        <w:rPr>
          <w:i/>
          <w:iCs/>
          <w:sz w:val="18"/>
          <w:szCs w:val="18"/>
        </w:rPr>
        <w:t>:</w:t>
      </w:r>
      <w:r w:rsidR="00A53ACF" w:rsidRPr="00A53ACF">
        <w:rPr>
          <w:i/>
          <w:iCs/>
          <w:sz w:val="18"/>
          <w:szCs w:val="18"/>
        </w:rPr>
        <w:t xml:space="preserve"> </w:t>
      </w:r>
      <w:r w:rsidRPr="00A53ACF">
        <w:rPr>
          <w:i/>
          <w:iCs/>
          <w:sz w:val="18"/>
          <w:szCs w:val="18"/>
        </w:rPr>
        <w:t>43.</w:t>
      </w:r>
      <w:r w:rsidR="00A53ACF" w:rsidRPr="00A53ACF">
        <w:rPr>
          <w:i/>
          <w:iCs/>
          <w:sz w:val="18"/>
          <w:szCs w:val="18"/>
        </w:rPr>
        <w:t xml:space="preserve"> </w:t>
      </w:r>
      <w:r w:rsidRPr="00A53ACF">
        <w:rPr>
          <w:i/>
          <w:iCs/>
          <w:sz w:val="18"/>
          <w:szCs w:val="18"/>
        </w:rPr>
        <w:t>Évolution Vs 2021</w:t>
      </w:r>
      <w:r w:rsidR="00A53ACF" w:rsidRPr="00A53ACF">
        <w:rPr>
          <w:i/>
          <w:iCs/>
          <w:sz w:val="18"/>
          <w:szCs w:val="18"/>
        </w:rPr>
        <w:t> :</w:t>
      </w:r>
      <w:r w:rsidRPr="00A53ACF">
        <w:rPr>
          <w:i/>
          <w:iCs/>
          <w:sz w:val="18"/>
          <w:szCs w:val="18"/>
        </w:rPr>
        <w:t xml:space="preserve"> plus 8. Nombre moyen livres lus : 8. Evolution Vs 2021 : plus 3. 35-49 ans</w:t>
      </w:r>
      <w:r w:rsidR="00A53ACF" w:rsidRPr="00A53ACF">
        <w:rPr>
          <w:i/>
          <w:iCs/>
          <w:sz w:val="18"/>
          <w:szCs w:val="18"/>
        </w:rPr>
        <w:t>.</w:t>
      </w:r>
      <w:r w:rsidRPr="00A53ACF">
        <w:rPr>
          <w:i/>
          <w:iCs/>
          <w:sz w:val="18"/>
          <w:szCs w:val="18"/>
        </w:rPr>
        <w:t xml:space="preserve"> 0 livre</w:t>
      </w:r>
      <w:r w:rsidR="00A53ACF" w:rsidRPr="00A53ACF">
        <w:rPr>
          <w:i/>
          <w:iCs/>
          <w:sz w:val="18"/>
          <w:szCs w:val="18"/>
        </w:rPr>
        <w:t xml:space="preserve"> </w:t>
      </w:r>
      <w:r w:rsidRPr="00A53ACF">
        <w:rPr>
          <w:i/>
          <w:iCs/>
          <w:sz w:val="18"/>
          <w:szCs w:val="18"/>
        </w:rPr>
        <w:t>: 69. 1 à 4 livres : 14.</w:t>
      </w:r>
      <w:r w:rsidR="00A53ACF" w:rsidRPr="00A53ACF">
        <w:rPr>
          <w:i/>
          <w:iCs/>
          <w:sz w:val="18"/>
          <w:szCs w:val="18"/>
        </w:rPr>
        <w:t xml:space="preserve"> </w:t>
      </w:r>
      <w:r w:rsidRPr="00A53ACF">
        <w:rPr>
          <w:i/>
          <w:iCs/>
          <w:sz w:val="18"/>
          <w:szCs w:val="18"/>
        </w:rPr>
        <w:t>5 à 9 livres</w:t>
      </w:r>
      <w:r w:rsidR="00A53ACF" w:rsidRPr="00A53ACF">
        <w:rPr>
          <w:i/>
          <w:iCs/>
          <w:sz w:val="18"/>
          <w:szCs w:val="18"/>
        </w:rPr>
        <w:t xml:space="preserve"> </w:t>
      </w:r>
      <w:r w:rsidRPr="00A53ACF">
        <w:rPr>
          <w:i/>
          <w:iCs/>
          <w:sz w:val="18"/>
          <w:szCs w:val="18"/>
        </w:rPr>
        <w:t>: 12.</w:t>
      </w:r>
      <w:r w:rsidR="00A53ACF" w:rsidRPr="00A53ACF">
        <w:rPr>
          <w:i/>
          <w:iCs/>
          <w:sz w:val="18"/>
          <w:szCs w:val="18"/>
        </w:rPr>
        <w:t xml:space="preserve"> </w:t>
      </w:r>
      <w:r w:rsidRPr="00A53ACF">
        <w:rPr>
          <w:i/>
          <w:iCs/>
          <w:sz w:val="18"/>
          <w:szCs w:val="18"/>
        </w:rPr>
        <w:t>20 livres et plus : 5.</w:t>
      </w:r>
      <w:r w:rsidR="00A53ACF" w:rsidRPr="00A53ACF">
        <w:rPr>
          <w:i/>
          <w:iCs/>
          <w:sz w:val="18"/>
          <w:szCs w:val="18"/>
        </w:rPr>
        <w:t xml:space="preserve"> </w:t>
      </w:r>
      <w:r w:rsidRPr="00A53ACF">
        <w:rPr>
          <w:i/>
          <w:iCs/>
          <w:sz w:val="18"/>
          <w:szCs w:val="18"/>
        </w:rPr>
        <w:t>Lecteurs en 2023</w:t>
      </w:r>
      <w:r w:rsidR="00A53ACF" w:rsidRPr="00A53ACF">
        <w:rPr>
          <w:i/>
          <w:iCs/>
          <w:sz w:val="18"/>
          <w:szCs w:val="18"/>
        </w:rPr>
        <w:t xml:space="preserve"> </w:t>
      </w:r>
      <w:r w:rsidRPr="00A53ACF">
        <w:rPr>
          <w:i/>
          <w:iCs/>
          <w:sz w:val="18"/>
          <w:szCs w:val="18"/>
        </w:rPr>
        <w:t>: 31</w:t>
      </w:r>
      <w:r w:rsidR="00A53ACF" w:rsidRPr="00A53ACF">
        <w:rPr>
          <w:i/>
          <w:iCs/>
          <w:sz w:val="18"/>
          <w:szCs w:val="18"/>
        </w:rPr>
        <w:t xml:space="preserve">. </w:t>
      </w:r>
      <w:r w:rsidRPr="00A53ACF">
        <w:rPr>
          <w:i/>
          <w:iCs/>
          <w:sz w:val="18"/>
          <w:szCs w:val="18"/>
        </w:rPr>
        <w:t>Évolution Vs 2021</w:t>
      </w:r>
      <w:r w:rsidR="00A53ACF" w:rsidRPr="00A53ACF">
        <w:rPr>
          <w:i/>
          <w:iCs/>
          <w:sz w:val="18"/>
          <w:szCs w:val="18"/>
        </w:rPr>
        <w:t> :</w:t>
      </w:r>
      <w:r w:rsidRPr="00A53ACF">
        <w:rPr>
          <w:i/>
          <w:iCs/>
          <w:sz w:val="18"/>
          <w:szCs w:val="18"/>
        </w:rPr>
        <w:t xml:space="preserve"> plus 7. Nombre moyen livres lus : 4.</w:t>
      </w:r>
      <w:r w:rsidR="00A53ACF" w:rsidRPr="00A53ACF">
        <w:rPr>
          <w:i/>
          <w:iCs/>
          <w:sz w:val="18"/>
          <w:szCs w:val="18"/>
        </w:rPr>
        <w:t xml:space="preserve"> </w:t>
      </w:r>
      <w:r w:rsidRPr="00A53ACF">
        <w:rPr>
          <w:i/>
          <w:iCs/>
          <w:sz w:val="18"/>
          <w:szCs w:val="18"/>
        </w:rPr>
        <w:t>Évolution Vs 2021 : plus 1.</w:t>
      </w:r>
      <w:r w:rsidR="00A53ACF" w:rsidRPr="00A53ACF">
        <w:rPr>
          <w:i/>
          <w:iCs/>
          <w:sz w:val="18"/>
          <w:szCs w:val="18"/>
        </w:rPr>
        <w:t xml:space="preserve"> </w:t>
      </w:r>
      <w:r w:rsidRPr="00A53ACF">
        <w:rPr>
          <w:i/>
          <w:iCs/>
          <w:sz w:val="18"/>
          <w:szCs w:val="18"/>
        </w:rPr>
        <w:t>50 - 64 ans. 0</w:t>
      </w:r>
      <w:r w:rsidR="00A53ACF" w:rsidRPr="00A53ACF">
        <w:rPr>
          <w:i/>
          <w:iCs/>
          <w:sz w:val="18"/>
          <w:szCs w:val="18"/>
        </w:rPr>
        <w:t xml:space="preserve"> </w:t>
      </w:r>
      <w:r w:rsidRPr="00A53ACF">
        <w:rPr>
          <w:i/>
          <w:iCs/>
          <w:sz w:val="18"/>
          <w:szCs w:val="18"/>
        </w:rPr>
        <w:t>livre</w:t>
      </w:r>
      <w:r w:rsidR="00A53ACF" w:rsidRPr="00A53ACF">
        <w:rPr>
          <w:i/>
          <w:iCs/>
          <w:sz w:val="18"/>
          <w:szCs w:val="18"/>
        </w:rPr>
        <w:t xml:space="preserve"> </w:t>
      </w:r>
      <w:r w:rsidRPr="00A53ACF">
        <w:rPr>
          <w:i/>
          <w:iCs/>
          <w:sz w:val="18"/>
          <w:szCs w:val="18"/>
        </w:rPr>
        <w:t>: 80. 1 à 4 livres</w:t>
      </w:r>
      <w:r w:rsidR="00A53ACF" w:rsidRPr="00A53ACF">
        <w:rPr>
          <w:i/>
          <w:iCs/>
          <w:sz w:val="18"/>
          <w:szCs w:val="18"/>
        </w:rPr>
        <w:t xml:space="preserve"> </w:t>
      </w:r>
      <w:r w:rsidRPr="00A53ACF">
        <w:rPr>
          <w:i/>
          <w:iCs/>
          <w:sz w:val="18"/>
          <w:szCs w:val="18"/>
        </w:rPr>
        <w:t>: 8.</w:t>
      </w:r>
      <w:r w:rsidR="00A53ACF" w:rsidRPr="00A53ACF">
        <w:rPr>
          <w:i/>
          <w:iCs/>
          <w:sz w:val="18"/>
          <w:szCs w:val="18"/>
        </w:rPr>
        <w:t xml:space="preserve"> </w:t>
      </w:r>
      <w:r w:rsidRPr="00A53ACF">
        <w:rPr>
          <w:i/>
          <w:iCs/>
          <w:sz w:val="18"/>
          <w:szCs w:val="18"/>
        </w:rPr>
        <w:t>5 à 9 livres</w:t>
      </w:r>
      <w:r w:rsidR="00A53ACF" w:rsidRPr="00A53ACF">
        <w:rPr>
          <w:i/>
          <w:iCs/>
          <w:sz w:val="18"/>
          <w:szCs w:val="18"/>
        </w:rPr>
        <w:t xml:space="preserve"> </w:t>
      </w:r>
      <w:r w:rsidRPr="00A53ACF">
        <w:rPr>
          <w:i/>
          <w:iCs/>
          <w:sz w:val="18"/>
          <w:szCs w:val="18"/>
        </w:rPr>
        <w:t>: 8.</w:t>
      </w:r>
      <w:r w:rsidR="00A53ACF" w:rsidRPr="00A53ACF">
        <w:rPr>
          <w:i/>
          <w:iCs/>
          <w:sz w:val="18"/>
          <w:szCs w:val="18"/>
        </w:rPr>
        <w:t xml:space="preserve"> </w:t>
      </w:r>
      <w:r w:rsidRPr="00A53ACF">
        <w:rPr>
          <w:i/>
          <w:iCs/>
          <w:sz w:val="18"/>
          <w:szCs w:val="18"/>
        </w:rPr>
        <w:t>20 livres et plus</w:t>
      </w:r>
      <w:r w:rsidR="00A53ACF" w:rsidRPr="00A53ACF">
        <w:rPr>
          <w:i/>
          <w:iCs/>
          <w:sz w:val="18"/>
          <w:szCs w:val="18"/>
        </w:rPr>
        <w:t xml:space="preserve"> </w:t>
      </w:r>
      <w:r w:rsidRPr="00A53ACF">
        <w:rPr>
          <w:i/>
          <w:iCs/>
          <w:sz w:val="18"/>
          <w:szCs w:val="18"/>
        </w:rPr>
        <w:t>: 4. Lecteurs en 2023</w:t>
      </w:r>
      <w:r w:rsidR="00A53ACF" w:rsidRPr="00A53ACF">
        <w:rPr>
          <w:i/>
          <w:iCs/>
          <w:sz w:val="18"/>
          <w:szCs w:val="18"/>
        </w:rPr>
        <w:t xml:space="preserve"> </w:t>
      </w:r>
      <w:r w:rsidRPr="00A53ACF">
        <w:rPr>
          <w:i/>
          <w:iCs/>
          <w:sz w:val="18"/>
          <w:szCs w:val="18"/>
        </w:rPr>
        <w:t>: 20.</w:t>
      </w:r>
      <w:r w:rsidR="00A53ACF" w:rsidRPr="00A53ACF">
        <w:rPr>
          <w:i/>
          <w:iCs/>
          <w:sz w:val="18"/>
          <w:szCs w:val="18"/>
        </w:rPr>
        <w:t xml:space="preserve"> Évolution Vs 2021 : plus 3. Nombre moyen livres lus : 2. Évolution Vs 2021 : plus 1. 65 ans et plus. 0 livre : 87. 1 à 4 livres : 5. 5 à 9 livres : 5. 20 livres et plus : 3. Lecteurs en 2023 : 13. Évolution Vs 2021 : égale. Nombre moyen livres lus : 4. Évolution Vs 2021 : plus 1.</w:t>
      </w:r>
      <w:r w:rsidR="00A53ACF">
        <w:t xml:space="preserve"> </w:t>
      </w:r>
    </w:p>
    <w:p w14:paraId="380C6DC9" w14:textId="77777777" w:rsidR="00F13F08" w:rsidRDefault="00F13F08" w:rsidP="00F13F08">
      <w:pPr>
        <w:rPr>
          <w:lang w:eastAsia="fr-FR"/>
        </w:rPr>
      </w:pPr>
    </w:p>
    <w:p w14:paraId="4FDC7D1A" w14:textId="77777777" w:rsidR="00F13F08" w:rsidRDefault="00F13F08" w:rsidP="00F13F08">
      <w:pPr>
        <w:pStyle w:val="Citation"/>
      </w:pPr>
      <w:r>
        <w:t xml:space="preserve">Des préférences de lecture similaires au format papier </w:t>
      </w:r>
    </w:p>
    <w:p w14:paraId="58B83A6A" w14:textId="77777777" w:rsidR="00F13F08" w:rsidRDefault="00F13F08" w:rsidP="00F13F08">
      <w:pPr>
        <w:rPr>
          <w:lang w:eastAsia="fr-FR"/>
        </w:rPr>
      </w:pPr>
    </w:p>
    <w:p w14:paraId="2EA5EAE5" w14:textId="77777777" w:rsidR="00F13F08" w:rsidRDefault="00F13F08" w:rsidP="00F13F08">
      <w:pPr>
        <w:rPr>
          <w:lang w:eastAsia="fr-FR"/>
        </w:rPr>
      </w:pPr>
      <w:r>
        <w:rPr>
          <w:lang w:eastAsia="fr-FR"/>
        </w:rPr>
        <w:t xml:space="preserve">Les services de l’Arcom - grâce à la contribution de cinq éditeurs ayant fourni leurs données de ventes de livres papiers et numériques sur l’année 2023- ont pu observer que les genres les plus plébiscités par le lectorat au format numérique étaient les suivants : littérature générale, bandes dessinées (comprenant les mangas), loisirs / vie pratique et livres pour la jeunesse. </w:t>
      </w:r>
    </w:p>
    <w:p w14:paraId="2E312CBB" w14:textId="77777777" w:rsidR="00F13F08" w:rsidRDefault="00F13F08" w:rsidP="00F13F08">
      <w:pPr>
        <w:rPr>
          <w:lang w:eastAsia="fr-FR"/>
        </w:rPr>
      </w:pPr>
    </w:p>
    <w:p w14:paraId="2F8DDE19" w14:textId="3999845C" w:rsidR="00F13F08" w:rsidRDefault="00F13F08" w:rsidP="00F13F08">
      <w:pPr>
        <w:rPr>
          <w:lang w:eastAsia="fr-FR"/>
        </w:rPr>
      </w:pPr>
      <w:r>
        <w:rPr>
          <w:lang w:eastAsia="fr-FR"/>
        </w:rPr>
        <w:t xml:space="preserve">Le genre « Littérature générale » - dont la mise en accessibilité ne pose aucune difficulté majeure - domine largement les ventes numériques. </w:t>
      </w:r>
      <w:r w:rsidRPr="00420FC0">
        <w:rPr>
          <w:i/>
          <w:iCs/>
          <w:lang w:eastAsia="fr-FR"/>
        </w:rPr>
        <w:t>A contrario</w:t>
      </w:r>
      <w:r>
        <w:rPr>
          <w:lang w:eastAsia="fr-FR"/>
        </w:rPr>
        <w:t>, les genre</w:t>
      </w:r>
      <w:r w:rsidR="00763C98">
        <w:rPr>
          <w:lang w:eastAsia="fr-FR"/>
        </w:rPr>
        <w:t>s</w:t>
      </w:r>
      <w:r>
        <w:rPr>
          <w:lang w:eastAsia="fr-FR"/>
        </w:rPr>
        <w:t xml:space="preserve"> « livres pour la jeunesse » et « bande dessinées » sont sous représentés dans les ventes numériques en comparaison avec les ventes papiers. </w:t>
      </w:r>
    </w:p>
    <w:p w14:paraId="708E2897" w14:textId="77777777" w:rsidR="00F13F08" w:rsidRDefault="00F13F08" w:rsidP="00F13F08">
      <w:pPr>
        <w:rPr>
          <w:lang w:eastAsia="fr-FR"/>
        </w:rPr>
      </w:pPr>
    </w:p>
    <w:p w14:paraId="18B81BF3" w14:textId="77777777" w:rsidR="00F13F08" w:rsidRDefault="00F13F08" w:rsidP="00F13F08">
      <w:pPr>
        <w:jc w:val="left"/>
        <w:rPr>
          <w:i/>
          <w:iCs/>
          <w:sz w:val="18"/>
          <w:szCs w:val="18"/>
        </w:rPr>
      </w:pPr>
      <w:r>
        <w:br w:type="page"/>
      </w:r>
    </w:p>
    <w:p w14:paraId="6A14ECC0" w14:textId="3F7AAF2A" w:rsidR="00F13F08" w:rsidRPr="00925FD2" w:rsidRDefault="00F13F08" w:rsidP="00F13F08">
      <w:pPr>
        <w:pStyle w:val="Lgende"/>
      </w:pPr>
      <w:r>
        <w:lastRenderedPageBreak/>
        <w:t>Figure</w:t>
      </w:r>
      <w:r w:rsidRPr="00131612">
        <w:t xml:space="preserve"> </w:t>
      </w:r>
      <w:r w:rsidR="00166305">
        <w:t>3</w:t>
      </w:r>
      <w:r w:rsidRPr="00131612">
        <w:t xml:space="preserve"> : </w:t>
      </w:r>
      <w:r>
        <w:t xml:space="preserve">Répartition des genres de livres vendus parmi les nouveautés 2023 par format </w:t>
      </w:r>
    </w:p>
    <w:p w14:paraId="3FCB79C9" w14:textId="77777777" w:rsidR="00F13F08" w:rsidRDefault="00F13F08" w:rsidP="00F13F08">
      <w:pPr>
        <w:jc w:val="center"/>
        <w:rPr>
          <w:lang w:eastAsia="fr-FR"/>
        </w:rPr>
      </w:pPr>
      <w:r w:rsidRPr="00316858">
        <w:rPr>
          <w:noProof/>
        </w:rPr>
        <w:drawing>
          <wp:inline distT="0" distB="0" distL="0" distR="0" wp14:anchorId="5E784402" wp14:editId="46D5D95E">
            <wp:extent cx="5580380" cy="2175510"/>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80380" cy="2175510"/>
                    </a:xfrm>
                    <a:prstGeom prst="rect">
                      <a:avLst/>
                    </a:prstGeom>
                    <a:noFill/>
                    <a:ln>
                      <a:noFill/>
                    </a:ln>
                  </pic:spPr>
                </pic:pic>
              </a:graphicData>
            </a:graphic>
          </wp:inline>
        </w:drawing>
      </w:r>
    </w:p>
    <w:p w14:paraId="7C0BED68" w14:textId="77777777" w:rsidR="00F13F08" w:rsidRDefault="00F13F08" w:rsidP="00F13F08">
      <w:pPr>
        <w:jc w:val="right"/>
        <w:rPr>
          <w:i/>
          <w:iCs/>
          <w:sz w:val="18"/>
          <w:szCs w:val="18"/>
        </w:rPr>
      </w:pPr>
      <w:r w:rsidRPr="00C106ED">
        <w:rPr>
          <w:i/>
          <w:iCs/>
          <w:sz w:val="18"/>
          <w:szCs w:val="18"/>
          <w:lang w:eastAsia="fr-FR"/>
        </w:rPr>
        <w:t xml:space="preserve">Source : </w:t>
      </w:r>
      <w:r>
        <w:rPr>
          <w:i/>
          <w:iCs/>
          <w:sz w:val="18"/>
          <w:szCs w:val="18"/>
        </w:rPr>
        <w:t>Arcom</w:t>
      </w:r>
    </w:p>
    <w:p w14:paraId="72404901" w14:textId="2B60CED2" w:rsidR="00746676" w:rsidRDefault="00746676" w:rsidP="00746676">
      <w:pPr>
        <w:rPr>
          <w:i/>
          <w:iCs/>
          <w:sz w:val="18"/>
          <w:szCs w:val="18"/>
        </w:rPr>
      </w:pPr>
      <w:r>
        <w:rPr>
          <w:i/>
          <w:iCs/>
          <w:sz w:val="18"/>
          <w:szCs w:val="18"/>
        </w:rPr>
        <w:t xml:space="preserve">Description de la figure 3 : </w:t>
      </w:r>
    </w:p>
    <w:p w14:paraId="0F0DA457" w14:textId="2B246164" w:rsidR="00746676" w:rsidRPr="00746676" w:rsidRDefault="00746676" w:rsidP="00746676">
      <w:pPr>
        <w:rPr>
          <w:i/>
          <w:iCs/>
          <w:sz w:val="18"/>
          <w:szCs w:val="18"/>
        </w:rPr>
      </w:pPr>
      <w:r w:rsidRPr="00746676">
        <w:rPr>
          <w:i/>
          <w:iCs/>
          <w:sz w:val="18"/>
          <w:szCs w:val="18"/>
        </w:rPr>
        <w:t>Les schémas représentent la répartition des genres de livres vendus parmi les nouveautés 2023 par format. Répartition des ventes en format papier (% volume). Tourisme/voyages : 2,3 %. Bandes dessinées : 20,5 %. Beaux-arts : 0,1 %. Histoire : 1,5 %. Littérature générale 42,5 %. Livres pour la jeunesse : 15,7 %. Loisirs/vie pratique</w:t>
      </w:r>
      <w:r w:rsidR="0061608C">
        <w:rPr>
          <w:i/>
          <w:iCs/>
          <w:sz w:val="18"/>
          <w:szCs w:val="18"/>
        </w:rPr>
        <w:t xml:space="preserve"> </w:t>
      </w:r>
      <w:r w:rsidRPr="00746676">
        <w:rPr>
          <w:i/>
          <w:iCs/>
          <w:sz w:val="18"/>
          <w:szCs w:val="18"/>
        </w:rPr>
        <w:t xml:space="preserve">: 9,5 %. Parascolaire : 4,1 %. Sciences humaines et techniques : 3,7 %. </w:t>
      </w:r>
    </w:p>
    <w:p w14:paraId="15E6B2BF" w14:textId="1B0CD527" w:rsidR="00746676" w:rsidRPr="00746676" w:rsidRDefault="00746676" w:rsidP="00746676">
      <w:pPr>
        <w:rPr>
          <w:i/>
          <w:iCs/>
          <w:sz w:val="18"/>
          <w:szCs w:val="18"/>
        </w:rPr>
      </w:pPr>
      <w:r w:rsidRPr="00746676">
        <w:rPr>
          <w:i/>
          <w:iCs/>
          <w:sz w:val="18"/>
          <w:szCs w:val="18"/>
        </w:rPr>
        <w:t>Répartition des ventes en format numérique (% volume). Tourisme/voyages : 0,9 %. Bandes dessinées : 5,0 %. Beaux-arts</w:t>
      </w:r>
      <w:r w:rsidR="0061608C">
        <w:rPr>
          <w:i/>
          <w:iCs/>
          <w:sz w:val="18"/>
          <w:szCs w:val="18"/>
        </w:rPr>
        <w:t xml:space="preserve"> </w:t>
      </w:r>
      <w:r w:rsidRPr="00746676">
        <w:rPr>
          <w:i/>
          <w:iCs/>
          <w:sz w:val="18"/>
          <w:szCs w:val="18"/>
        </w:rPr>
        <w:t>: 0,1 %. Histoire : 1,3 %. Littérature générale 80,3 %. Livres pour la jeunesse : 3,0 %. Loisirs/vie pratique</w:t>
      </w:r>
      <w:r w:rsidR="0061608C">
        <w:rPr>
          <w:i/>
          <w:iCs/>
          <w:sz w:val="18"/>
          <w:szCs w:val="18"/>
        </w:rPr>
        <w:t xml:space="preserve"> </w:t>
      </w:r>
      <w:r w:rsidRPr="00746676">
        <w:rPr>
          <w:i/>
          <w:iCs/>
          <w:sz w:val="18"/>
          <w:szCs w:val="18"/>
        </w:rPr>
        <w:t>: 5,7%. Parascolaire</w:t>
      </w:r>
      <w:r w:rsidR="0061608C">
        <w:rPr>
          <w:i/>
          <w:iCs/>
          <w:sz w:val="18"/>
          <w:szCs w:val="18"/>
        </w:rPr>
        <w:t xml:space="preserve"> </w:t>
      </w:r>
      <w:r w:rsidRPr="00746676">
        <w:rPr>
          <w:i/>
          <w:iCs/>
          <w:sz w:val="18"/>
          <w:szCs w:val="18"/>
        </w:rPr>
        <w:t>: 0,7 %. Sciences humaines et techniques : 3,0 %.</w:t>
      </w:r>
    </w:p>
    <w:p w14:paraId="709FA35E" w14:textId="77777777" w:rsidR="00F13F08" w:rsidRDefault="00F13F08" w:rsidP="00F13F08">
      <w:pPr>
        <w:jc w:val="left"/>
        <w:rPr>
          <w:i/>
          <w:iCs/>
          <w:sz w:val="18"/>
          <w:szCs w:val="18"/>
        </w:rPr>
      </w:pPr>
      <w:r>
        <w:rPr>
          <w:i/>
          <w:iCs/>
          <w:sz w:val="18"/>
          <w:szCs w:val="18"/>
        </w:rPr>
        <w:br w:type="page"/>
      </w:r>
    </w:p>
    <w:p w14:paraId="374B3F44" w14:textId="77777777" w:rsidR="00F13F08" w:rsidRPr="00C106ED" w:rsidRDefault="00F13F08" w:rsidP="00F13F08">
      <w:pPr>
        <w:jc w:val="right"/>
        <w:rPr>
          <w:i/>
          <w:iCs/>
          <w:sz w:val="18"/>
          <w:szCs w:val="18"/>
        </w:rPr>
      </w:pPr>
    </w:p>
    <w:p w14:paraId="5CC6DFC1" w14:textId="77777777" w:rsidR="00F13F08" w:rsidRPr="005C7A84" w:rsidRDefault="00F13F08" w:rsidP="00F13F08">
      <w:pPr>
        <w:pStyle w:val="Titre1"/>
        <w:rPr>
          <w:lang w:eastAsia="fr-FR"/>
        </w:rPr>
      </w:pPr>
      <w:bookmarkStart w:id="11" w:name="_Toc167284793"/>
      <w:bookmarkStart w:id="12" w:name="_Toc167706260"/>
      <w:r>
        <w:rPr>
          <w:lang w:eastAsia="fr-FR"/>
        </w:rPr>
        <w:t>Présentation générale de l’obligation d’accessibilité des livres numériques</w:t>
      </w:r>
      <w:bookmarkEnd w:id="11"/>
      <w:bookmarkEnd w:id="12"/>
      <w:r>
        <w:rPr>
          <w:lang w:eastAsia="fr-FR"/>
        </w:rPr>
        <w:t xml:space="preserve"> </w:t>
      </w:r>
    </w:p>
    <w:p w14:paraId="5482D6F7" w14:textId="77777777" w:rsidR="00F13F08" w:rsidRPr="009D6526" w:rsidRDefault="00F13F08" w:rsidP="00F13F08">
      <w:pPr>
        <w:pStyle w:val="Citation"/>
      </w:pPr>
      <w:bookmarkStart w:id="13" w:name="_Toc160539067"/>
      <w:r w:rsidRPr="009D6526">
        <w:t xml:space="preserve">Les </w:t>
      </w:r>
      <w:bookmarkStart w:id="14" w:name="_Hlk166751633"/>
      <w:r w:rsidRPr="009D6526">
        <w:t>exigences d’accessibilité prévues par l’arrêté du 14 août 2023</w:t>
      </w:r>
      <w:bookmarkEnd w:id="14"/>
    </w:p>
    <w:p w14:paraId="3A7D9221" w14:textId="77777777" w:rsidR="00F13F08" w:rsidRDefault="00F13F08" w:rsidP="00F13F08"/>
    <w:p w14:paraId="7E5BD201" w14:textId="001B4A38" w:rsidR="00F13F08" w:rsidRDefault="00F13F08" w:rsidP="00F13F08">
      <w:r>
        <w:t>À partir du 28 juin 2025, l</w:t>
      </w:r>
      <w:r w:rsidRPr="009D6526">
        <w:t xml:space="preserve">es livres numériques </w:t>
      </w:r>
      <w:r>
        <w:t>-</w:t>
      </w:r>
      <w:r w:rsidR="00A944FB">
        <w:t xml:space="preserve"> </w:t>
      </w:r>
      <w:r>
        <w:t>ainsi que les logiciels spécialisés</w:t>
      </w:r>
      <w:r w:rsidR="00A944FB">
        <w:t xml:space="preserve"> </w:t>
      </w:r>
      <w:r>
        <w:t xml:space="preserve">- </w:t>
      </w:r>
      <w:r w:rsidRPr="009D6526">
        <w:t xml:space="preserve">devront </w:t>
      </w:r>
      <w:r>
        <w:t xml:space="preserve">respecter plusieurs critères fixés par </w:t>
      </w:r>
      <w:hyperlink r:id="rId22" w:history="1">
        <w:r w:rsidRPr="00FE7404">
          <w:rPr>
            <w:rStyle w:val="Lienhypertexte"/>
          </w:rPr>
          <w:t>l’arrêté du 14</w:t>
        </w:r>
        <w:r>
          <w:rPr>
            <w:rStyle w:val="Lienhypertexte"/>
          </w:rPr>
          <w:t> </w:t>
        </w:r>
        <w:r w:rsidRPr="00FE7404">
          <w:rPr>
            <w:rStyle w:val="Lienhypertexte"/>
          </w:rPr>
          <w:t>août 2023 relatif aux exigences d’accessibilité applicables aux livres numériques et logiciels spécialisés</w:t>
        </w:r>
      </w:hyperlink>
      <w:r>
        <w:t xml:space="preserve"> pour être considérés comme accessibles. </w:t>
      </w:r>
    </w:p>
    <w:p w14:paraId="23945E49" w14:textId="77777777" w:rsidR="00F13F08" w:rsidRDefault="00F13F08" w:rsidP="00F13F08"/>
    <w:p w14:paraId="0DF1DBFB" w14:textId="77777777" w:rsidR="00F13F08" w:rsidRDefault="00F13F08" w:rsidP="00F13F08">
      <w:r w:rsidRPr="00FE7404">
        <w:t>Ainsi,</w:t>
      </w:r>
      <w:r w:rsidRPr="00EB2A5F">
        <w:rPr>
          <w:b/>
          <w:bCs/>
        </w:rPr>
        <w:t xml:space="preserve"> </w:t>
      </w:r>
      <w:r w:rsidRPr="00C855D1">
        <w:t>les exigences d’accessibilité ap</w:t>
      </w:r>
      <w:r w:rsidRPr="002E4099">
        <w:t>plicables aux livres numériques et logiciels spécialisés dans les conditions fixées à l'</w:t>
      </w:r>
      <w:hyperlink r:id="rId23" w:tooltip="Loi n° 2005-102 du 11 février 2005 - art. 48 (V)" w:history="1">
        <w:r w:rsidRPr="00C855D1">
          <w:t xml:space="preserve">article 48 de la loi </w:t>
        </w:r>
        <w:r>
          <w:t xml:space="preserve">n° 2005-102 </w:t>
        </w:r>
        <w:r w:rsidRPr="00C855D1">
          <w:t>du 11</w:t>
        </w:r>
        <w:r>
          <w:t> </w:t>
        </w:r>
        <w:r w:rsidRPr="00C855D1">
          <w:t>février 2005</w:t>
        </w:r>
        <w:r>
          <w:t xml:space="preserve"> modifiée</w:t>
        </w:r>
        <w:r w:rsidRPr="00C855D1">
          <w:t xml:space="preserve"> </w:t>
        </w:r>
      </w:hyperlink>
      <w:r w:rsidRPr="002E4099">
        <w:t>sont</w:t>
      </w:r>
      <w:r>
        <w:t> :</w:t>
      </w:r>
    </w:p>
    <w:p w14:paraId="1290EE46" w14:textId="2FD07A52" w:rsidR="00F13F08" w:rsidRPr="00EB2A5F" w:rsidRDefault="00D90F9F" w:rsidP="00F13F08">
      <w:pPr>
        <w:pStyle w:val="Paragraphedeliste"/>
        <w:numPr>
          <w:ilvl w:val="0"/>
          <w:numId w:val="15"/>
        </w:numPr>
      </w:pPr>
      <w:proofErr w:type="gramStart"/>
      <w:r>
        <w:t>v</w:t>
      </w:r>
      <w:r w:rsidR="00F13F08" w:rsidRPr="002E4099">
        <w:t>eiller</w:t>
      </w:r>
      <w:proofErr w:type="gramEnd"/>
      <w:r w:rsidR="00F13F08" w:rsidRPr="002E4099">
        <w:t xml:space="preserve"> à ce que les produits utilisés dans la fourniture du service soient accessibles</w:t>
      </w:r>
      <w:r w:rsidR="00F13F08">
        <w:t xml:space="preserve"> ; </w:t>
      </w:r>
    </w:p>
    <w:p w14:paraId="5D11AED9" w14:textId="77777777" w:rsidR="00F13F08" w:rsidRPr="009D6526" w:rsidRDefault="00F13F08" w:rsidP="00F13F08">
      <w:pPr>
        <w:pStyle w:val="Paragraphedeliste"/>
        <w:numPr>
          <w:ilvl w:val="0"/>
          <w:numId w:val="15"/>
        </w:numPr>
        <w:spacing w:after="0"/>
      </w:pPr>
      <w:r w:rsidRPr="00EB2A5F">
        <w:rPr>
          <w:b/>
          <w:bCs/>
        </w:rPr>
        <w:t>Fournir des informations</w:t>
      </w:r>
      <w:r w:rsidRPr="009D6526">
        <w:t xml:space="preserve"> relatives à leur fonctionnement, leur accessibilité et leur interopérabilité avec des dispositifs et fonctionnalités d’assistance :</w:t>
      </w:r>
    </w:p>
    <w:p w14:paraId="0A6D9640" w14:textId="77777777" w:rsidR="00F13F08" w:rsidRPr="009D6526" w:rsidRDefault="00F13F08" w:rsidP="00F13F08">
      <w:pPr>
        <w:numPr>
          <w:ilvl w:val="0"/>
          <w:numId w:val="14"/>
        </w:numPr>
      </w:pPr>
      <w:proofErr w:type="gramStart"/>
      <w:r w:rsidRPr="009D6526">
        <w:t>au</w:t>
      </w:r>
      <w:proofErr w:type="gramEnd"/>
      <w:r w:rsidRPr="009D6526">
        <w:t xml:space="preserve"> moyen de plusieurs canaux sensoriels ; </w:t>
      </w:r>
    </w:p>
    <w:p w14:paraId="2929B971" w14:textId="77777777" w:rsidR="00F13F08" w:rsidRPr="009D6526" w:rsidRDefault="00F13F08" w:rsidP="00F13F08">
      <w:pPr>
        <w:numPr>
          <w:ilvl w:val="0"/>
          <w:numId w:val="14"/>
        </w:numPr>
      </w:pPr>
      <w:proofErr w:type="gramStart"/>
      <w:r w:rsidRPr="009D6526">
        <w:t>en</w:t>
      </w:r>
      <w:proofErr w:type="gramEnd"/>
      <w:r w:rsidRPr="009D6526">
        <w:t xml:space="preserve"> présentant les informations de façon compréhensible ;</w:t>
      </w:r>
    </w:p>
    <w:p w14:paraId="40BBF3A0" w14:textId="77777777" w:rsidR="00F13F08" w:rsidRPr="009D6526" w:rsidRDefault="00F13F08" w:rsidP="00F13F08">
      <w:pPr>
        <w:numPr>
          <w:ilvl w:val="0"/>
          <w:numId w:val="14"/>
        </w:numPr>
      </w:pPr>
      <w:proofErr w:type="gramStart"/>
      <w:r w:rsidRPr="009D6526">
        <w:t>en</w:t>
      </w:r>
      <w:proofErr w:type="gramEnd"/>
      <w:r w:rsidRPr="009D6526">
        <w:t xml:space="preserve"> les présentant aux utilisateurs de manière à ce qu’ils les perçoivent ; </w:t>
      </w:r>
    </w:p>
    <w:p w14:paraId="057E1739" w14:textId="6BF15794" w:rsidR="00F13F08" w:rsidRPr="009D6526" w:rsidRDefault="00F13F08" w:rsidP="00F13F08">
      <w:pPr>
        <w:numPr>
          <w:ilvl w:val="0"/>
          <w:numId w:val="14"/>
        </w:numPr>
      </w:pPr>
      <w:proofErr w:type="gramStart"/>
      <w:r w:rsidRPr="009D6526">
        <w:t>en</w:t>
      </w:r>
      <w:proofErr w:type="gramEnd"/>
      <w:r w:rsidRPr="009D6526">
        <w:t xml:space="preserve"> mettant à disposition, dans des formats texte permettant de générer d’autres formats pouvant être présentés de différentes manières par les utilisateurs et par différents canaux sensoriels</w:t>
      </w:r>
      <w:r w:rsidR="00D90F9F">
        <w:t xml:space="preserve"> </w:t>
      </w:r>
      <w:r w:rsidRPr="009D6526">
        <w:t xml:space="preserve">; </w:t>
      </w:r>
    </w:p>
    <w:p w14:paraId="514D8DDE" w14:textId="77777777" w:rsidR="00F13F08" w:rsidRPr="009D6526" w:rsidRDefault="00F13F08" w:rsidP="00F13F08">
      <w:pPr>
        <w:numPr>
          <w:ilvl w:val="0"/>
          <w:numId w:val="14"/>
        </w:numPr>
      </w:pPr>
      <w:proofErr w:type="gramStart"/>
      <w:r w:rsidRPr="009D6526">
        <w:t>en</w:t>
      </w:r>
      <w:proofErr w:type="gramEnd"/>
      <w:r w:rsidRPr="009D6526">
        <w:t xml:space="preserve"> utilisant une police de caractères de taille et forme appropriée, ainsi qu’un contraste suffisant et un espace ajustable entre les lettres, les lignes et les paragraphes ; </w:t>
      </w:r>
    </w:p>
    <w:p w14:paraId="27486547" w14:textId="77777777" w:rsidR="00F13F08" w:rsidRPr="009D6526" w:rsidRDefault="00F13F08" w:rsidP="00F13F08">
      <w:pPr>
        <w:numPr>
          <w:ilvl w:val="0"/>
          <w:numId w:val="14"/>
        </w:numPr>
      </w:pPr>
      <w:proofErr w:type="gramStart"/>
      <w:r w:rsidRPr="009D6526">
        <w:t>en</w:t>
      </w:r>
      <w:proofErr w:type="gramEnd"/>
      <w:r w:rsidRPr="009D6526">
        <w:t xml:space="preserve"> </w:t>
      </w:r>
      <w:r>
        <w:t xml:space="preserve">accompagnant </w:t>
      </w:r>
      <w:r w:rsidRPr="009D6526">
        <w:t>tout élément non textuel</w:t>
      </w:r>
      <w:r>
        <w:t xml:space="preserve"> d’une présentation de substitution</w:t>
      </w:r>
      <w:r w:rsidRPr="009D6526">
        <w:t xml:space="preserve"> ; </w:t>
      </w:r>
    </w:p>
    <w:p w14:paraId="1F62104A" w14:textId="77777777" w:rsidR="00F13F08" w:rsidRPr="009D6526" w:rsidRDefault="00F13F08" w:rsidP="00F13F08">
      <w:pPr>
        <w:numPr>
          <w:ilvl w:val="0"/>
          <w:numId w:val="14"/>
        </w:numPr>
      </w:pPr>
      <w:proofErr w:type="gramStart"/>
      <w:r w:rsidRPr="009D6526">
        <w:t>en</w:t>
      </w:r>
      <w:proofErr w:type="gramEnd"/>
      <w:r w:rsidRPr="009D6526">
        <w:t xml:space="preserve"> fournissant les informations électroniques nécessaires à la fourniture du service d’une manière cohérente et adéquate, </w:t>
      </w:r>
      <w:r>
        <w:t>en les rendant</w:t>
      </w:r>
      <w:r w:rsidRPr="009D6526">
        <w:t xml:space="preserve"> perceptibles, utilisables, compréhensibles et robuste</w:t>
      </w:r>
      <w:r>
        <w:t>s</w:t>
      </w:r>
      <w:r w:rsidRPr="009D6526">
        <w:t xml:space="preserve">.  </w:t>
      </w:r>
    </w:p>
    <w:p w14:paraId="1017A2E7" w14:textId="77777777" w:rsidR="00F13F08" w:rsidRDefault="00F13F08" w:rsidP="00F13F08"/>
    <w:p w14:paraId="75D13E59" w14:textId="77777777" w:rsidR="00F13F08" w:rsidRPr="009D6526" w:rsidRDefault="00F13F08" w:rsidP="00F13F08">
      <w:r w:rsidRPr="009D6526">
        <w:t xml:space="preserve">Le cas échéant, les services d’assistance devront fournir des informations sur l’accessibilité du service et sur sa compatibilité avec les technologies d’assistance, par des modes de communication accessibles. </w:t>
      </w:r>
    </w:p>
    <w:p w14:paraId="7751D2A4" w14:textId="77777777" w:rsidR="00F13F08" w:rsidRPr="009D6526" w:rsidRDefault="00F13F08" w:rsidP="00F13F08"/>
    <w:p w14:paraId="190AD697" w14:textId="77777777" w:rsidR="00F13F08" w:rsidRPr="009D6526" w:rsidRDefault="00F13F08" w:rsidP="00F13F08">
      <w:r w:rsidRPr="009D6526">
        <w:rPr>
          <w:b/>
          <w:bCs/>
        </w:rPr>
        <w:t>D’autres exigences d’accessibilité spécifiques aux livres numériques</w:t>
      </w:r>
      <w:r w:rsidRPr="009D6526">
        <w:t xml:space="preserve"> sont prévues</w:t>
      </w:r>
      <w:r>
        <w:t> </w:t>
      </w:r>
      <w:r w:rsidRPr="009D6526">
        <w:t>:</w:t>
      </w:r>
    </w:p>
    <w:p w14:paraId="4FD71FD1" w14:textId="77777777" w:rsidR="00F13F08" w:rsidRPr="009D6526" w:rsidRDefault="00F13F08" w:rsidP="00F13F08">
      <w:pPr>
        <w:numPr>
          <w:ilvl w:val="0"/>
          <w:numId w:val="5"/>
        </w:numPr>
      </w:pPr>
      <w:proofErr w:type="gramStart"/>
      <w:r w:rsidRPr="009D6526">
        <w:t>lorsqu’un</w:t>
      </w:r>
      <w:proofErr w:type="gramEnd"/>
      <w:r w:rsidRPr="009D6526">
        <w:t xml:space="preserve"> livre numérique contient des éléments audio, ce</w:t>
      </w:r>
      <w:r>
        <w:t>ux-ci</w:t>
      </w:r>
      <w:r w:rsidRPr="009D6526">
        <w:t xml:space="preserve"> doi</w:t>
      </w:r>
      <w:r>
        <w:t>ven</w:t>
      </w:r>
      <w:r w:rsidRPr="009D6526">
        <w:t>t être synchronisé</w:t>
      </w:r>
      <w:r>
        <w:t>s</w:t>
      </w:r>
      <w:r w:rsidRPr="009D6526">
        <w:t xml:space="preserve"> au contenu textuel ; </w:t>
      </w:r>
    </w:p>
    <w:p w14:paraId="0AEC8147" w14:textId="77777777" w:rsidR="00F13F08" w:rsidRPr="009D6526" w:rsidRDefault="00F13F08" w:rsidP="00F13F08">
      <w:pPr>
        <w:numPr>
          <w:ilvl w:val="0"/>
          <w:numId w:val="5"/>
        </w:numPr>
      </w:pPr>
      <w:proofErr w:type="gramStart"/>
      <w:r w:rsidRPr="009D6526">
        <w:t>les</w:t>
      </w:r>
      <w:proofErr w:type="gramEnd"/>
      <w:r w:rsidRPr="009D6526">
        <w:t xml:space="preserve"> fichiers numériques ne doivent pas empêcher le bon fonctionnement des technologies d’assistance ; </w:t>
      </w:r>
    </w:p>
    <w:p w14:paraId="2E2826EF" w14:textId="77777777" w:rsidR="00F13F08" w:rsidRPr="009D6526" w:rsidRDefault="00F13F08" w:rsidP="00F13F08">
      <w:pPr>
        <w:numPr>
          <w:ilvl w:val="0"/>
          <w:numId w:val="5"/>
        </w:numPr>
      </w:pPr>
      <w:proofErr w:type="gramStart"/>
      <w:r w:rsidRPr="009D6526">
        <w:t>l’accès</w:t>
      </w:r>
      <w:proofErr w:type="gramEnd"/>
      <w:r w:rsidRPr="009D6526">
        <w:t xml:space="preserve"> au contenu, la navigation dans le contenu et dans la mise en page du fichier, la mise à disposition de la structure du fichier, la flexibilité et le choix de la présentation du contenu doivent être garantis ; </w:t>
      </w:r>
    </w:p>
    <w:p w14:paraId="556A63C2" w14:textId="77777777" w:rsidR="00F13F08" w:rsidRPr="009D6526" w:rsidRDefault="00F13F08" w:rsidP="00F13F08">
      <w:pPr>
        <w:numPr>
          <w:ilvl w:val="0"/>
          <w:numId w:val="5"/>
        </w:numPr>
      </w:pPr>
      <w:proofErr w:type="gramStart"/>
      <w:r w:rsidRPr="009D6526">
        <w:t>permettre</w:t>
      </w:r>
      <w:proofErr w:type="gramEnd"/>
      <w:r w:rsidRPr="009D6526">
        <w:t xml:space="preserve"> des restitutions alternatives du contenu et son interopérabilité avec des technologies d’assistance pour qu’il soit perceptible, utilisable, compréhensible et robuste ; </w:t>
      </w:r>
    </w:p>
    <w:p w14:paraId="6D81E782" w14:textId="77777777" w:rsidR="00F13F08" w:rsidRPr="009D6526" w:rsidRDefault="00F13F08" w:rsidP="00F13F08">
      <w:pPr>
        <w:numPr>
          <w:ilvl w:val="0"/>
          <w:numId w:val="5"/>
        </w:numPr>
      </w:pPr>
      <w:proofErr w:type="gramStart"/>
      <w:r w:rsidRPr="009D6526">
        <w:t>fournir</w:t>
      </w:r>
      <w:proofErr w:type="gramEnd"/>
      <w:r w:rsidRPr="009D6526">
        <w:t xml:space="preserve"> des informations relatives aux caractéristiques d’accessibilité, grâce aux métadonnées ; </w:t>
      </w:r>
    </w:p>
    <w:p w14:paraId="2B9B64DB" w14:textId="77777777" w:rsidR="00F13F08" w:rsidRPr="00367133" w:rsidRDefault="00F13F08" w:rsidP="00F13F08">
      <w:pPr>
        <w:numPr>
          <w:ilvl w:val="0"/>
          <w:numId w:val="5"/>
        </w:numPr>
        <w:rPr>
          <w:lang w:eastAsia="ja-JP"/>
        </w:rPr>
      </w:pPr>
      <w:proofErr w:type="gramStart"/>
      <w:r w:rsidRPr="009D6526">
        <w:t>les</w:t>
      </w:r>
      <w:proofErr w:type="gramEnd"/>
      <w:r w:rsidRPr="009D6526">
        <w:t xml:space="preserve"> mesures de gestion des droits numériques ne doivent pas bloquer les caractéristiques d’accessibilité. </w:t>
      </w:r>
    </w:p>
    <w:p w14:paraId="0378FE81" w14:textId="77777777" w:rsidR="00F13F08" w:rsidRDefault="00F13F08" w:rsidP="00F13F08">
      <w:pPr>
        <w:pStyle w:val="Citation"/>
        <w:numPr>
          <w:ilvl w:val="0"/>
          <w:numId w:val="0"/>
        </w:numPr>
        <w:ind w:left="1429"/>
      </w:pPr>
    </w:p>
    <w:p w14:paraId="53C83F47" w14:textId="77777777" w:rsidR="00F13F08" w:rsidRDefault="00F13F08" w:rsidP="00F13F08">
      <w:pPr>
        <w:pStyle w:val="Citation"/>
      </w:pPr>
      <w:r>
        <w:lastRenderedPageBreak/>
        <w:t>Le c</w:t>
      </w:r>
      <w:r w:rsidRPr="006C7492">
        <w:t>hamp d’application</w:t>
      </w:r>
      <w:bookmarkEnd w:id="13"/>
    </w:p>
    <w:p w14:paraId="44306B46" w14:textId="77777777" w:rsidR="00F13F08" w:rsidRPr="00897AA0" w:rsidRDefault="00F13F08" w:rsidP="00F13F08">
      <w:pPr>
        <w:rPr>
          <w:lang w:eastAsia="fr-FR"/>
        </w:rPr>
      </w:pPr>
    </w:p>
    <w:p w14:paraId="1090262A" w14:textId="77777777" w:rsidR="00F13F08" w:rsidRPr="00897AA0" w:rsidRDefault="00F13F08" w:rsidP="00F13F08">
      <w:pPr>
        <w:rPr>
          <w:rFonts w:cs="Open Sans"/>
          <w:bCs/>
          <w:szCs w:val="20"/>
        </w:rPr>
      </w:pPr>
      <w:r>
        <w:rPr>
          <w:rFonts w:cs="Open Sans"/>
          <w:bCs/>
          <w:szCs w:val="20"/>
        </w:rPr>
        <w:t xml:space="preserve">Pris en application de l’article 48 de la loi du 11 février 2005 précitée, le </w:t>
      </w:r>
      <w:hyperlink r:id="rId24" w:history="1">
        <w:r w:rsidRPr="005C7A84">
          <w:rPr>
            <w:rStyle w:val="Lienhypertexte"/>
            <w:rFonts w:cs="Open Sans"/>
            <w:bCs/>
            <w:szCs w:val="20"/>
          </w:rPr>
          <w:t>décret n°</w:t>
        </w:r>
        <w:r>
          <w:rPr>
            <w:rStyle w:val="Lienhypertexte"/>
            <w:rFonts w:cs="Open Sans"/>
            <w:bCs/>
            <w:szCs w:val="20"/>
          </w:rPr>
          <w:t> </w:t>
        </w:r>
        <w:r w:rsidRPr="005C7A84">
          <w:rPr>
            <w:rStyle w:val="Lienhypertexte"/>
            <w:rFonts w:cs="Open Sans"/>
            <w:bCs/>
            <w:szCs w:val="20"/>
          </w:rPr>
          <w:t>2023-778 du 14 août 2023 relatif à l’accessibilité aux personnes handicapées des livres numériques et des logiciels nécessaires à leur utilisation</w:t>
        </w:r>
      </w:hyperlink>
      <w:r>
        <w:rPr>
          <w:rFonts w:cs="Open Sans"/>
          <w:bCs/>
          <w:szCs w:val="20"/>
        </w:rPr>
        <w:t xml:space="preserve"> prévoit que q</w:t>
      </w:r>
      <w:r w:rsidRPr="00897AA0">
        <w:rPr>
          <w:rFonts w:cs="Open Sans"/>
          <w:bCs/>
          <w:szCs w:val="20"/>
        </w:rPr>
        <w:t>uatre catégories d’acteurs sont concernées par le respect de</w:t>
      </w:r>
      <w:r>
        <w:rPr>
          <w:rFonts w:cs="Open Sans"/>
          <w:bCs/>
          <w:szCs w:val="20"/>
        </w:rPr>
        <w:t>s exigences susmentionnées</w:t>
      </w:r>
      <w:r w:rsidRPr="00897AA0">
        <w:rPr>
          <w:rFonts w:cs="Open Sans"/>
          <w:bCs/>
          <w:szCs w:val="20"/>
        </w:rPr>
        <w:t xml:space="preserve"> : </w:t>
      </w:r>
    </w:p>
    <w:p w14:paraId="0514C28C" w14:textId="77777777" w:rsidR="00F13F08" w:rsidRDefault="00F13F08" w:rsidP="00F13F08">
      <w:pPr>
        <w:pStyle w:val="Paragraphedeliste"/>
        <w:numPr>
          <w:ilvl w:val="0"/>
          <w:numId w:val="4"/>
        </w:numPr>
        <w:spacing w:before="120" w:after="0"/>
        <w:ind w:left="714" w:hanging="357"/>
        <w:contextualSpacing w:val="0"/>
        <w:rPr>
          <w:rFonts w:cs="Open Sans"/>
          <w:bCs/>
          <w:szCs w:val="20"/>
        </w:rPr>
      </w:pPr>
      <w:proofErr w:type="gramStart"/>
      <w:r w:rsidRPr="00961C9B">
        <w:rPr>
          <w:rFonts w:cs="Open Sans"/>
          <w:bCs/>
          <w:szCs w:val="20"/>
        </w:rPr>
        <w:t>les</w:t>
      </w:r>
      <w:proofErr w:type="gramEnd"/>
      <w:r w:rsidRPr="00961C9B">
        <w:rPr>
          <w:rFonts w:cs="Open Sans"/>
          <w:bCs/>
          <w:szCs w:val="20"/>
        </w:rPr>
        <w:t xml:space="preserve"> </w:t>
      </w:r>
      <w:r w:rsidRPr="00961C9B">
        <w:rPr>
          <w:rFonts w:cs="Open Sans"/>
          <w:b/>
          <w:szCs w:val="20"/>
        </w:rPr>
        <w:t>éditeurs de livres numériques</w:t>
      </w:r>
      <w:r w:rsidRPr="00961C9B">
        <w:rPr>
          <w:rFonts w:cs="Open Sans"/>
          <w:bCs/>
          <w:szCs w:val="20"/>
        </w:rPr>
        <w:t xml:space="preserve"> qui conçoivent des fichiers de livres numériques respectant les exigences d’accessibilité et renseignent les métadonnées de ces fichiers</w:t>
      </w:r>
      <w:r>
        <w:rPr>
          <w:rFonts w:cs="Open Sans"/>
          <w:bCs/>
          <w:szCs w:val="20"/>
        </w:rPr>
        <w:t> ;</w:t>
      </w:r>
    </w:p>
    <w:p w14:paraId="08782B90" w14:textId="77777777" w:rsidR="00F13F08" w:rsidRPr="00961C9B" w:rsidRDefault="00F13F08" w:rsidP="00F13F08">
      <w:pPr>
        <w:pStyle w:val="Paragraphedeliste"/>
        <w:numPr>
          <w:ilvl w:val="0"/>
          <w:numId w:val="4"/>
        </w:numPr>
        <w:spacing w:before="120" w:after="0"/>
        <w:ind w:left="714" w:hanging="357"/>
        <w:contextualSpacing w:val="0"/>
        <w:rPr>
          <w:rFonts w:cs="Open Sans"/>
          <w:bCs/>
          <w:szCs w:val="20"/>
        </w:rPr>
      </w:pPr>
      <w:proofErr w:type="gramStart"/>
      <w:r>
        <w:rPr>
          <w:rFonts w:cs="Open Sans"/>
          <w:bCs/>
          <w:szCs w:val="20"/>
        </w:rPr>
        <w:t>l</w:t>
      </w:r>
      <w:r w:rsidRPr="00961C9B">
        <w:rPr>
          <w:rFonts w:cs="Open Sans"/>
          <w:bCs/>
          <w:szCs w:val="20"/>
        </w:rPr>
        <w:t>es</w:t>
      </w:r>
      <w:proofErr w:type="gramEnd"/>
      <w:r w:rsidRPr="00961C9B">
        <w:rPr>
          <w:rFonts w:cs="Open Sans"/>
          <w:b/>
          <w:szCs w:val="20"/>
        </w:rPr>
        <w:t xml:space="preserve"> distributeurs et les diffuseurs de livres numériques </w:t>
      </w:r>
      <w:r w:rsidRPr="00961C9B">
        <w:rPr>
          <w:rFonts w:cs="Open Sans"/>
          <w:bCs/>
          <w:szCs w:val="20"/>
        </w:rPr>
        <w:t>qui</w:t>
      </w:r>
      <w:r w:rsidRPr="00961C9B">
        <w:rPr>
          <w:rFonts w:cs="Open Sans"/>
          <w:b/>
          <w:szCs w:val="20"/>
        </w:rPr>
        <w:t xml:space="preserve"> </w:t>
      </w:r>
      <w:r w:rsidRPr="00961C9B">
        <w:rPr>
          <w:rFonts w:cs="Open Sans"/>
          <w:bCs/>
          <w:szCs w:val="20"/>
        </w:rPr>
        <w:t>assurent la réception, le stockage et l’envoi aux détaillants des fichiers de livres numériques conçus par les éditeurs. Ils ne doivent pas compromettre leurs fonctionnalités d’accessibilité, ni modifier les métadonnées associée</w:t>
      </w:r>
      <w:r>
        <w:rPr>
          <w:rFonts w:cs="Open Sans"/>
          <w:bCs/>
          <w:szCs w:val="20"/>
        </w:rPr>
        <w:t>s ;</w:t>
      </w:r>
    </w:p>
    <w:p w14:paraId="052BD75B" w14:textId="77777777" w:rsidR="00F13F08" w:rsidRPr="00897AA0" w:rsidRDefault="00F13F08" w:rsidP="00F13F08">
      <w:pPr>
        <w:pStyle w:val="Paragraphedeliste"/>
        <w:numPr>
          <w:ilvl w:val="0"/>
          <w:numId w:val="4"/>
        </w:numPr>
        <w:spacing w:before="120" w:after="0"/>
        <w:ind w:left="714" w:hanging="357"/>
        <w:contextualSpacing w:val="0"/>
        <w:rPr>
          <w:rFonts w:cs="Open Sans"/>
          <w:bCs/>
          <w:szCs w:val="20"/>
        </w:rPr>
      </w:pPr>
      <w:proofErr w:type="gramStart"/>
      <w:r>
        <w:rPr>
          <w:rFonts w:cs="Open Sans"/>
          <w:bCs/>
          <w:szCs w:val="20"/>
        </w:rPr>
        <w:t>l</w:t>
      </w:r>
      <w:r w:rsidRPr="00897AA0">
        <w:rPr>
          <w:rFonts w:cs="Open Sans"/>
          <w:bCs/>
          <w:szCs w:val="20"/>
        </w:rPr>
        <w:t>es</w:t>
      </w:r>
      <w:proofErr w:type="gramEnd"/>
      <w:r w:rsidRPr="00897AA0">
        <w:rPr>
          <w:rFonts w:cs="Open Sans"/>
          <w:bCs/>
          <w:szCs w:val="20"/>
        </w:rPr>
        <w:t xml:space="preserve"> </w:t>
      </w:r>
      <w:r w:rsidRPr="00897AA0">
        <w:rPr>
          <w:rFonts w:cs="Open Sans"/>
          <w:b/>
          <w:szCs w:val="20"/>
        </w:rPr>
        <w:t xml:space="preserve">détaillants de livres numériques </w:t>
      </w:r>
      <w:r w:rsidRPr="00961C9B">
        <w:rPr>
          <w:rFonts w:cs="Open Sans"/>
          <w:bCs/>
          <w:szCs w:val="20"/>
        </w:rPr>
        <w:t>qui assurent le stockage et la fourniture au consommateur des fichiers de livres numériques transmis par les distributeurs et les diffuseurs. Ils ne doivent pas compromettre leurs fonctionnalités d’accessibilité et doivent restituer fidèlement aux consommateurs les métadonnées associées aux fichiers de livres numériques</w:t>
      </w:r>
      <w:r>
        <w:rPr>
          <w:rFonts w:cs="Open Sans"/>
          <w:bCs/>
          <w:szCs w:val="20"/>
        </w:rPr>
        <w:t>, notamment celles</w:t>
      </w:r>
      <w:r w:rsidRPr="00961C9B">
        <w:rPr>
          <w:rFonts w:cs="Open Sans"/>
          <w:bCs/>
          <w:szCs w:val="20"/>
        </w:rPr>
        <w:t xml:space="preserve"> relatives aux informations sur les caractéristiques d’accessibilit</w:t>
      </w:r>
      <w:r>
        <w:rPr>
          <w:rFonts w:cs="Open Sans"/>
          <w:bCs/>
          <w:szCs w:val="20"/>
        </w:rPr>
        <w:t>é ;</w:t>
      </w:r>
    </w:p>
    <w:p w14:paraId="7DF17FB1" w14:textId="77777777" w:rsidR="00F13F08" w:rsidRPr="00897AA0" w:rsidRDefault="00F13F08" w:rsidP="00F13F08">
      <w:pPr>
        <w:pStyle w:val="Paragraphedeliste"/>
        <w:numPr>
          <w:ilvl w:val="0"/>
          <w:numId w:val="3"/>
        </w:numPr>
        <w:spacing w:before="120" w:after="0"/>
        <w:ind w:left="714" w:hanging="357"/>
        <w:contextualSpacing w:val="0"/>
        <w:rPr>
          <w:rFonts w:cs="Open Sans"/>
          <w:bCs/>
          <w:szCs w:val="20"/>
        </w:rPr>
      </w:pPr>
      <w:proofErr w:type="gramStart"/>
      <w:r>
        <w:rPr>
          <w:rFonts w:cs="Open Sans"/>
          <w:bCs/>
          <w:szCs w:val="20"/>
        </w:rPr>
        <w:t>l</w:t>
      </w:r>
      <w:r w:rsidRPr="00897AA0">
        <w:rPr>
          <w:rFonts w:cs="Open Sans"/>
          <w:bCs/>
          <w:szCs w:val="20"/>
        </w:rPr>
        <w:t>es</w:t>
      </w:r>
      <w:proofErr w:type="gramEnd"/>
      <w:r w:rsidRPr="00897AA0">
        <w:rPr>
          <w:rFonts w:cs="Open Sans"/>
          <w:bCs/>
          <w:szCs w:val="20"/>
        </w:rPr>
        <w:t xml:space="preserve"> </w:t>
      </w:r>
      <w:r w:rsidRPr="00897AA0">
        <w:rPr>
          <w:rFonts w:cs="Open Sans"/>
          <w:b/>
          <w:szCs w:val="20"/>
        </w:rPr>
        <w:t>éditeurs de logiciels</w:t>
      </w:r>
      <w:r w:rsidRPr="00897AA0">
        <w:rPr>
          <w:rFonts w:cs="Open Sans"/>
          <w:bCs/>
          <w:szCs w:val="20"/>
        </w:rPr>
        <w:t xml:space="preserve">, qui sont </w:t>
      </w:r>
      <w:r w:rsidRPr="00961C9B">
        <w:rPr>
          <w:rFonts w:cs="Open Sans"/>
          <w:bCs/>
          <w:szCs w:val="20"/>
        </w:rPr>
        <w:t>spécialisés dans l’accès aux livres numériques, leur lecture et leur utilisation,</w:t>
      </w:r>
      <w:r w:rsidRPr="00897AA0">
        <w:rPr>
          <w:rFonts w:cs="Open Sans"/>
          <w:bCs/>
          <w:szCs w:val="20"/>
        </w:rPr>
        <w:t xml:space="preserve"> </w:t>
      </w:r>
      <w:r w:rsidRPr="00961C9B">
        <w:rPr>
          <w:rFonts w:cs="Open Sans"/>
          <w:bCs/>
          <w:szCs w:val="20"/>
        </w:rPr>
        <w:t xml:space="preserve">conçoivent et fournissent des logiciels prenant en charge l’accessibilité des fichiers de livres numériques.  </w:t>
      </w:r>
    </w:p>
    <w:p w14:paraId="34BCAE00" w14:textId="77777777" w:rsidR="00F13F08" w:rsidRPr="006438BD" w:rsidRDefault="00F13F08" w:rsidP="00F13F08">
      <w:pPr>
        <w:rPr>
          <w:rFonts w:asciiTheme="majorHAnsi" w:hAnsiTheme="majorHAnsi" w:cs="Open Sans"/>
          <w:bCs/>
          <w:szCs w:val="20"/>
        </w:rPr>
      </w:pPr>
      <w:bookmarkStart w:id="15" w:name="_Hlk149587864"/>
    </w:p>
    <w:p w14:paraId="456C03DA" w14:textId="77777777" w:rsidR="00F13F08" w:rsidRPr="006C7492" w:rsidRDefault="00F13F08" w:rsidP="00F13F08">
      <w:pPr>
        <w:pStyle w:val="Titre4"/>
        <w:numPr>
          <w:ilvl w:val="0"/>
          <w:numId w:val="2"/>
        </w:numPr>
      </w:pPr>
      <w:bookmarkStart w:id="16" w:name="_Toc160539068"/>
      <w:r w:rsidRPr="006C7492">
        <w:t>Les critères d’assujettissement</w:t>
      </w:r>
      <w:bookmarkEnd w:id="16"/>
    </w:p>
    <w:bookmarkEnd w:id="15"/>
    <w:p w14:paraId="5BDC9178" w14:textId="77777777" w:rsidR="00F13F08" w:rsidRPr="00897AA0" w:rsidRDefault="00F13F08" w:rsidP="00F13F08">
      <w:pPr>
        <w:rPr>
          <w:rFonts w:cs="Open Sans"/>
          <w:bCs/>
          <w:szCs w:val="20"/>
        </w:rPr>
      </w:pPr>
      <w:r w:rsidRPr="00C05A19">
        <w:rPr>
          <w:rFonts w:cs="Open Sans"/>
          <w:bCs/>
          <w:szCs w:val="20"/>
        </w:rPr>
        <w:t>L</w:t>
      </w:r>
      <w:r>
        <w:rPr>
          <w:rFonts w:cs="Open Sans"/>
          <w:bCs/>
          <w:szCs w:val="20"/>
        </w:rPr>
        <w:t>’</w:t>
      </w:r>
      <w:r w:rsidRPr="00C05A19">
        <w:rPr>
          <w:rFonts w:cs="Open Sans"/>
          <w:bCs/>
          <w:szCs w:val="20"/>
        </w:rPr>
        <w:t xml:space="preserve">article 48 </w:t>
      </w:r>
      <w:r>
        <w:rPr>
          <w:rFonts w:cs="Open Sans"/>
          <w:bCs/>
          <w:szCs w:val="20"/>
        </w:rPr>
        <w:t xml:space="preserve">de la même loi </w:t>
      </w:r>
      <w:r w:rsidRPr="00C855D1">
        <w:rPr>
          <w:rFonts w:cs="Open Sans"/>
          <w:bCs/>
          <w:szCs w:val="20"/>
        </w:rPr>
        <w:t xml:space="preserve">du 11 février 2005 </w:t>
      </w:r>
      <w:r>
        <w:rPr>
          <w:rFonts w:cs="Open Sans"/>
          <w:bCs/>
          <w:szCs w:val="20"/>
        </w:rPr>
        <w:t xml:space="preserve">prévoit que seuls </w:t>
      </w:r>
      <w:bookmarkStart w:id="17" w:name="_Hlk159231662"/>
      <w:r>
        <w:rPr>
          <w:rFonts w:cs="Open Sans"/>
          <w:bCs/>
          <w:szCs w:val="20"/>
        </w:rPr>
        <w:t xml:space="preserve">les opérateurs économiques </w:t>
      </w:r>
      <w:r w:rsidRPr="00897AA0">
        <w:rPr>
          <w:rFonts w:cs="Open Sans"/>
          <w:bCs/>
          <w:szCs w:val="20"/>
        </w:rPr>
        <w:t xml:space="preserve">employant plus de dix personnes </w:t>
      </w:r>
      <w:r w:rsidRPr="00897AA0">
        <w:rPr>
          <w:rFonts w:cs="Open Sans"/>
          <w:b/>
          <w:szCs w:val="20"/>
        </w:rPr>
        <w:t>et</w:t>
      </w:r>
      <w:r w:rsidRPr="00897AA0">
        <w:rPr>
          <w:rFonts w:cs="Open Sans"/>
          <w:bCs/>
          <w:szCs w:val="20"/>
        </w:rPr>
        <w:t xml:space="preserve"> dont le chiffre d’affaires annuel </w:t>
      </w:r>
      <w:r w:rsidRPr="00897AA0">
        <w:rPr>
          <w:rFonts w:cs="Open Sans"/>
          <w:bCs/>
          <w:szCs w:val="20"/>
          <w:u w:val="single"/>
        </w:rPr>
        <w:t>ou</w:t>
      </w:r>
      <w:r w:rsidRPr="00897AA0">
        <w:rPr>
          <w:rFonts w:cs="Open Sans"/>
          <w:bCs/>
          <w:szCs w:val="20"/>
        </w:rPr>
        <w:t xml:space="preserve"> le total du bilan excède deux millions d’euros</w:t>
      </w:r>
      <w:bookmarkEnd w:id="17"/>
      <w:r>
        <w:rPr>
          <w:rFonts w:cs="Open Sans"/>
          <w:bCs/>
          <w:szCs w:val="20"/>
        </w:rPr>
        <w:t xml:space="preserve"> sont assujettis au respect des exigences d’accessibilité. </w:t>
      </w:r>
    </w:p>
    <w:p w14:paraId="37C5892D" w14:textId="77777777" w:rsidR="00F13F08" w:rsidRPr="00897AA0" w:rsidRDefault="00F13F08" w:rsidP="00F13F08">
      <w:pPr>
        <w:rPr>
          <w:rFonts w:cs="Open Sans"/>
          <w:bCs/>
          <w:szCs w:val="20"/>
        </w:rPr>
      </w:pPr>
    </w:p>
    <w:p w14:paraId="302C625C" w14:textId="77777777" w:rsidR="00F13F08" w:rsidRPr="00897AA0" w:rsidRDefault="00F13F08" w:rsidP="00F13F08">
      <w:pPr>
        <w:pStyle w:val="Titre4"/>
        <w:numPr>
          <w:ilvl w:val="0"/>
          <w:numId w:val="2"/>
        </w:numPr>
      </w:pPr>
      <w:bookmarkStart w:id="18" w:name="_Toc160539069"/>
      <w:r w:rsidRPr="00897AA0">
        <w:t>Les exemptions aux obligations</w:t>
      </w:r>
      <w:bookmarkEnd w:id="18"/>
    </w:p>
    <w:p w14:paraId="31C62330" w14:textId="77777777" w:rsidR="00F13F08" w:rsidRPr="00897AA0" w:rsidRDefault="00F13F08" w:rsidP="00F13F08">
      <w:pPr>
        <w:rPr>
          <w:rFonts w:cs="Open Sans"/>
          <w:bCs/>
          <w:szCs w:val="20"/>
        </w:rPr>
      </w:pPr>
      <w:r>
        <w:rPr>
          <w:rFonts w:cs="Open Sans"/>
          <w:bCs/>
          <w:szCs w:val="20"/>
        </w:rPr>
        <w:t xml:space="preserve">Cette loi </w:t>
      </w:r>
      <w:r w:rsidRPr="00897AA0">
        <w:rPr>
          <w:rFonts w:cs="Open Sans"/>
          <w:bCs/>
          <w:szCs w:val="20"/>
        </w:rPr>
        <w:t xml:space="preserve">prévoit en outre deux exemptions permettant à un </w:t>
      </w:r>
      <w:r>
        <w:rPr>
          <w:rFonts w:cs="Open Sans"/>
          <w:bCs/>
          <w:szCs w:val="20"/>
        </w:rPr>
        <w:t xml:space="preserve">acteur assujetti </w:t>
      </w:r>
      <w:r w:rsidRPr="00897AA0">
        <w:rPr>
          <w:rFonts w:cs="Open Sans"/>
          <w:bCs/>
          <w:szCs w:val="20"/>
        </w:rPr>
        <w:t>de se soustraire au respect des exigences d’accessibilité posées par l’arrêté du 14</w:t>
      </w:r>
      <w:r>
        <w:rPr>
          <w:rFonts w:cs="Open Sans"/>
          <w:bCs/>
          <w:szCs w:val="20"/>
        </w:rPr>
        <w:t> </w:t>
      </w:r>
      <w:r w:rsidRPr="00897AA0">
        <w:rPr>
          <w:rFonts w:cs="Open Sans"/>
          <w:bCs/>
          <w:szCs w:val="20"/>
        </w:rPr>
        <w:t xml:space="preserve">août 2023 : </w:t>
      </w:r>
    </w:p>
    <w:p w14:paraId="44A54DE1" w14:textId="77777777" w:rsidR="00A944FB" w:rsidRDefault="00F13F08" w:rsidP="00A944FB">
      <w:pPr>
        <w:numPr>
          <w:ilvl w:val="0"/>
          <w:numId w:val="5"/>
        </w:numPr>
      </w:pPr>
      <w:proofErr w:type="gramStart"/>
      <w:r w:rsidRPr="00A944FB">
        <w:rPr>
          <w:b/>
          <w:bCs/>
        </w:rPr>
        <w:t>l’exemption</w:t>
      </w:r>
      <w:proofErr w:type="gramEnd"/>
      <w:r w:rsidRPr="00A944FB">
        <w:rPr>
          <w:b/>
          <w:bCs/>
        </w:rPr>
        <w:t xml:space="preserve"> pour modification fondamentale</w:t>
      </w:r>
      <w:r w:rsidRPr="00A944FB">
        <w:t>, lorsque la mise en accessibilité du livre numérique ou du logiciel spécialisé entraîne une modification significative telle qu’elle en modifie fondamentalement sa nature ;</w:t>
      </w:r>
    </w:p>
    <w:p w14:paraId="61FA2B87" w14:textId="4D5EB07B" w:rsidR="00F13F08" w:rsidRPr="00A944FB" w:rsidRDefault="00F13F08" w:rsidP="00A944FB">
      <w:pPr>
        <w:numPr>
          <w:ilvl w:val="0"/>
          <w:numId w:val="5"/>
        </w:numPr>
      </w:pPr>
      <w:proofErr w:type="gramStart"/>
      <w:r w:rsidRPr="00A944FB">
        <w:rPr>
          <w:rFonts w:cs="Open Sans"/>
          <w:b/>
          <w:bCs/>
          <w:szCs w:val="20"/>
        </w:rPr>
        <w:t>l’exemption</w:t>
      </w:r>
      <w:proofErr w:type="gramEnd"/>
      <w:r w:rsidRPr="00A944FB">
        <w:rPr>
          <w:rFonts w:cs="Open Sans"/>
          <w:b/>
          <w:bCs/>
          <w:szCs w:val="20"/>
        </w:rPr>
        <w:t xml:space="preserve"> pour charge disproportionnée</w:t>
      </w:r>
      <w:r w:rsidRPr="00A944FB">
        <w:rPr>
          <w:rFonts w:cs="Open Sans"/>
          <w:bCs/>
          <w:szCs w:val="20"/>
        </w:rPr>
        <w:t xml:space="preserve">, lorsque la mise en accessibilité du livre numérique ou du logiciel spécialisé lui impose une charge disproportionnée. </w:t>
      </w:r>
      <w:r w:rsidRPr="00A944FB">
        <w:rPr>
          <w:rFonts w:cs="Open Sans"/>
          <w:szCs w:val="20"/>
        </w:rPr>
        <w:t>L’article 4 du décret n° 2023-778 du 14 août 2023 est venu préciser les critères et les preuves à apporter à l’appui de l'évaluation de la charge disproportionnée</w:t>
      </w:r>
      <w:r>
        <w:rPr>
          <w:rStyle w:val="Appelnotedebasdep"/>
          <w:rFonts w:cs="Open Sans"/>
          <w:szCs w:val="20"/>
        </w:rPr>
        <w:footnoteReference w:id="3"/>
      </w:r>
      <w:r w:rsidRPr="00A944FB">
        <w:rPr>
          <w:rFonts w:cs="Open Sans"/>
          <w:szCs w:val="20"/>
        </w:rPr>
        <w:t xml:space="preserve"> .</w:t>
      </w:r>
    </w:p>
    <w:p w14:paraId="5564BF58" w14:textId="77777777" w:rsidR="00F13F08" w:rsidRPr="009D6526" w:rsidRDefault="00F13F08" w:rsidP="00F13F08">
      <w:pPr>
        <w:pStyle w:val="Citation"/>
      </w:pPr>
      <w:r w:rsidRPr="009D6526">
        <w:lastRenderedPageBreak/>
        <w:t>L</w:t>
      </w:r>
      <w:r>
        <w:t xml:space="preserve">a mission de l’Arcom </w:t>
      </w:r>
    </w:p>
    <w:p w14:paraId="150D82FD" w14:textId="77777777" w:rsidR="00F13F08" w:rsidRDefault="00F13F08" w:rsidP="00F13F08">
      <w:pPr>
        <w:rPr>
          <w:rFonts w:asciiTheme="majorHAnsi" w:hAnsiTheme="majorHAnsi" w:cs="Open Sans"/>
          <w:szCs w:val="20"/>
        </w:rPr>
      </w:pPr>
    </w:p>
    <w:p w14:paraId="4266EC97" w14:textId="77777777" w:rsidR="00F13F08" w:rsidRPr="009D6526" w:rsidRDefault="00F13F08" w:rsidP="00F13F08">
      <w:pPr>
        <w:rPr>
          <w:rFonts w:cs="Open Sans"/>
          <w:bCs/>
          <w:szCs w:val="20"/>
        </w:rPr>
      </w:pPr>
      <w:r w:rsidRPr="009D6526">
        <w:rPr>
          <w:rFonts w:cs="Open Sans"/>
          <w:bCs/>
          <w:szCs w:val="20"/>
        </w:rPr>
        <w:t>Dans le cadre de</w:t>
      </w:r>
      <w:r>
        <w:rPr>
          <w:rFonts w:cs="Open Sans"/>
          <w:bCs/>
          <w:szCs w:val="20"/>
        </w:rPr>
        <w:t xml:space="preserve"> la mise en œuvre des exigences d’accessibilité applicables aux livres numériques et logiciels spécialisés</w:t>
      </w:r>
      <w:r w:rsidRPr="009D6526">
        <w:rPr>
          <w:rFonts w:cs="Open Sans"/>
          <w:bCs/>
          <w:szCs w:val="20"/>
        </w:rPr>
        <w:t xml:space="preserve">, l’Autorité sera chargée de : </w:t>
      </w:r>
    </w:p>
    <w:p w14:paraId="018F3E0B" w14:textId="77777777" w:rsidR="00F13F08" w:rsidRPr="00A944FB" w:rsidRDefault="00F13F08" w:rsidP="00A944FB">
      <w:pPr>
        <w:numPr>
          <w:ilvl w:val="0"/>
          <w:numId w:val="5"/>
        </w:numPr>
      </w:pPr>
      <w:proofErr w:type="gramStart"/>
      <w:r w:rsidRPr="00A944FB">
        <w:t>vérifier</w:t>
      </w:r>
      <w:proofErr w:type="gramEnd"/>
      <w:r w:rsidRPr="00A944FB">
        <w:t xml:space="preserve"> la conformité des livres numériques et des logiciels spécialisés aux exigences d’accessibilité, y compris l'évaluation relative à l’appréciation des exemptions pour modification fondamentale ou charge disproportionnée</w:t>
      </w:r>
      <w:r w:rsidRPr="00A944FB">
        <w:rPr>
          <w:vertAlign w:val="superscript"/>
        </w:rPr>
        <w:footnoteReference w:id="4"/>
      </w:r>
      <w:r w:rsidRPr="00A944FB">
        <w:t xml:space="preserve"> ; </w:t>
      </w:r>
    </w:p>
    <w:p w14:paraId="6F4BCFA9" w14:textId="77777777" w:rsidR="00F13F08" w:rsidRPr="00A944FB" w:rsidRDefault="00F13F08" w:rsidP="00A944FB">
      <w:pPr>
        <w:numPr>
          <w:ilvl w:val="0"/>
          <w:numId w:val="5"/>
        </w:numPr>
      </w:pPr>
      <w:proofErr w:type="gramStart"/>
      <w:r w:rsidRPr="00A944FB">
        <w:t>assurer</w:t>
      </w:r>
      <w:proofErr w:type="gramEnd"/>
      <w:r w:rsidRPr="00A944FB">
        <w:t xml:space="preserve"> le suivi des plaintes sur des aspects liés à la non-conformité des livres numériques et des logiciels spécialisés aux exigences d’accessibilité ; </w:t>
      </w:r>
    </w:p>
    <w:p w14:paraId="4A6A71EB" w14:textId="77777777" w:rsidR="00F13F08" w:rsidRPr="00A944FB" w:rsidRDefault="00F13F08" w:rsidP="00A944FB">
      <w:pPr>
        <w:numPr>
          <w:ilvl w:val="0"/>
          <w:numId w:val="5"/>
        </w:numPr>
      </w:pPr>
      <w:proofErr w:type="gramStart"/>
      <w:r w:rsidRPr="00A944FB">
        <w:t>vérifier</w:t>
      </w:r>
      <w:proofErr w:type="gramEnd"/>
      <w:r w:rsidRPr="00A944FB">
        <w:t xml:space="preserve"> que l’opérateur économique a pris les mesures correctives nécessaires pour répondre aux exigences d’accessibilité</w:t>
      </w:r>
      <w:r w:rsidRPr="00A944FB">
        <w:footnoteReference w:id="5"/>
      </w:r>
      <w:r w:rsidRPr="00A944FB">
        <w:t>.</w:t>
      </w:r>
    </w:p>
    <w:p w14:paraId="70A11C8F" w14:textId="77777777" w:rsidR="00F13F08" w:rsidRDefault="00F13F08" w:rsidP="00F13F08">
      <w:pPr>
        <w:rPr>
          <w:rFonts w:cs="Open Sans"/>
          <w:bCs/>
          <w:szCs w:val="20"/>
        </w:rPr>
      </w:pPr>
      <w:r w:rsidRPr="009D6526">
        <w:rPr>
          <w:rFonts w:cs="Open Sans"/>
          <w:bCs/>
          <w:szCs w:val="20"/>
        </w:rPr>
        <w:t xml:space="preserve">Pour mener à bien ses missions, </w:t>
      </w:r>
      <w:r w:rsidRPr="006F7679">
        <w:rPr>
          <w:rFonts w:cs="Open Sans"/>
          <w:b/>
          <w:szCs w:val="20"/>
        </w:rPr>
        <w:t>l’Arcom devra prendre en compte les caractéristiques propres à certains ouvrages</w:t>
      </w:r>
      <w:r>
        <w:rPr>
          <w:rFonts w:cs="Open Sans"/>
          <w:b/>
          <w:szCs w:val="20"/>
        </w:rPr>
        <w:t>, comme mentionné au dernier alinéa du VI de l’article 48 de la loi du 11 février 2005</w:t>
      </w:r>
      <w:r w:rsidRPr="006F7679">
        <w:rPr>
          <w:rFonts w:cs="Open Sans"/>
          <w:b/>
          <w:szCs w:val="20"/>
        </w:rPr>
        <w:t>.</w:t>
      </w:r>
      <w:r w:rsidRPr="009D6526">
        <w:rPr>
          <w:rFonts w:cs="Open Sans"/>
          <w:bCs/>
          <w:szCs w:val="20"/>
        </w:rPr>
        <w:t xml:space="preserve"> </w:t>
      </w:r>
    </w:p>
    <w:p w14:paraId="6FD19222" w14:textId="77777777" w:rsidR="00F13F08" w:rsidRDefault="00F13F08" w:rsidP="00F13F08">
      <w:pPr>
        <w:rPr>
          <w:rFonts w:cs="Open Sans"/>
          <w:bCs/>
          <w:szCs w:val="20"/>
        </w:rPr>
      </w:pPr>
    </w:p>
    <w:p w14:paraId="55E009AD" w14:textId="77777777" w:rsidR="00F13F08" w:rsidRDefault="00F13F08" w:rsidP="00F13F08">
      <w:pPr>
        <w:rPr>
          <w:rFonts w:cs="Open Sans"/>
          <w:bCs/>
          <w:szCs w:val="20"/>
        </w:rPr>
      </w:pPr>
      <w:r>
        <w:rPr>
          <w:rFonts w:cs="Open Sans"/>
          <w:bCs/>
          <w:szCs w:val="20"/>
        </w:rPr>
        <w:t>En application de l’article 5 du décret du 14 août 2023, l’opérateur qui ne respecterait pas les exigences d’accessibilité est passible de poursuites pénales et encourt une peine d’amende prévue pour les contraventions de 5</w:t>
      </w:r>
      <w:r w:rsidRPr="007E4401">
        <w:rPr>
          <w:rFonts w:cs="Open Sans"/>
          <w:bCs/>
          <w:szCs w:val="20"/>
          <w:vertAlign w:val="superscript"/>
        </w:rPr>
        <w:t>e</w:t>
      </w:r>
      <w:r>
        <w:rPr>
          <w:rFonts w:cs="Open Sans"/>
          <w:bCs/>
          <w:szCs w:val="20"/>
        </w:rPr>
        <w:t xml:space="preserve"> classe (soit jusqu’à </w:t>
      </w:r>
      <w:r w:rsidRPr="009D6526">
        <w:rPr>
          <w:rFonts w:cs="Open Sans"/>
          <w:bCs/>
          <w:szCs w:val="20"/>
        </w:rPr>
        <w:t>7 500 € d’amende</w:t>
      </w:r>
      <w:r>
        <w:rPr>
          <w:bCs/>
        </w:rPr>
        <w:t>)</w:t>
      </w:r>
      <w:r>
        <w:rPr>
          <w:rFonts w:cs="Open Sans"/>
          <w:bCs/>
          <w:szCs w:val="20"/>
        </w:rPr>
        <w:t xml:space="preserve">. </w:t>
      </w:r>
    </w:p>
    <w:p w14:paraId="0EE01E46" w14:textId="77777777" w:rsidR="00F13F08" w:rsidRDefault="00F13F08" w:rsidP="00F13F08">
      <w:pPr>
        <w:jc w:val="left"/>
        <w:rPr>
          <w:rFonts w:cs="Open Sans"/>
          <w:bCs/>
          <w:szCs w:val="20"/>
        </w:rPr>
      </w:pPr>
      <w:r>
        <w:rPr>
          <w:rFonts w:cs="Open Sans"/>
          <w:bCs/>
          <w:szCs w:val="20"/>
        </w:rPr>
        <w:br w:type="page"/>
      </w:r>
    </w:p>
    <w:p w14:paraId="46F61089" w14:textId="77777777" w:rsidR="00F13F08" w:rsidRPr="00961C9B" w:rsidRDefault="00F13F08" w:rsidP="00F13F08">
      <w:pPr>
        <w:rPr>
          <w:rFonts w:cs="Open Sans"/>
          <w:bCs/>
          <w:szCs w:val="20"/>
        </w:rPr>
      </w:pPr>
    </w:p>
    <w:p w14:paraId="68E53EF2" w14:textId="77777777" w:rsidR="00F13F08" w:rsidRPr="00085AF3" w:rsidRDefault="00F13F08" w:rsidP="00F13F08">
      <w:pPr>
        <w:pStyle w:val="Titre1"/>
        <w:rPr>
          <w:lang w:eastAsia="fr-FR"/>
        </w:rPr>
      </w:pPr>
      <w:bookmarkStart w:id="19" w:name="_Toc167284794"/>
      <w:bookmarkStart w:id="20" w:name="_Toc167706261"/>
      <w:r w:rsidRPr="00AA3F45">
        <w:rPr>
          <w:lang w:eastAsia="fr-FR"/>
        </w:rPr>
        <w:t xml:space="preserve">Les </w:t>
      </w:r>
      <w:r>
        <w:rPr>
          <w:lang w:eastAsia="fr-FR"/>
        </w:rPr>
        <w:t>problématiques</w:t>
      </w:r>
      <w:r w:rsidRPr="00AA3F45">
        <w:rPr>
          <w:lang w:eastAsia="fr-FR"/>
        </w:rPr>
        <w:t xml:space="preserve"> actuelles </w:t>
      </w:r>
      <w:r>
        <w:rPr>
          <w:lang w:eastAsia="fr-FR"/>
        </w:rPr>
        <w:t>soulevées par</w:t>
      </w:r>
      <w:r w:rsidRPr="00AA3F45">
        <w:rPr>
          <w:lang w:eastAsia="fr-FR"/>
        </w:rPr>
        <w:t xml:space="preserve"> la mise en accessibilité</w:t>
      </w:r>
      <w:bookmarkEnd w:id="19"/>
      <w:bookmarkEnd w:id="20"/>
    </w:p>
    <w:p w14:paraId="3DACA853" w14:textId="77777777" w:rsidR="00F13F08" w:rsidRDefault="00F13F08" w:rsidP="00F13F08">
      <w:pPr>
        <w:pStyle w:val="Citation"/>
      </w:pPr>
      <w:r>
        <w:t xml:space="preserve">La description des éléments visuels est difficile, voire susceptible de s’avérer impossible </w:t>
      </w:r>
    </w:p>
    <w:p w14:paraId="23C24CE6" w14:textId="77777777" w:rsidR="00F13F08" w:rsidRDefault="00F13F08" w:rsidP="00F13F08">
      <w:pPr>
        <w:rPr>
          <w:lang w:eastAsia="fr-FR"/>
        </w:rPr>
      </w:pPr>
    </w:p>
    <w:p w14:paraId="700CD7BD" w14:textId="77777777" w:rsidR="00F13F08" w:rsidRDefault="00F13F08" w:rsidP="00F13F08">
      <w:pPr>
        <w:rPr>
          <w:lang w:eastAsia="fr-FR"/>
        </w:rPr>
      </w:pPr>
      <w:r>
        <w:rPr>
          <w:lang w:eastAsia="fr-FR"/>
        </w:rPr>
        <w:t>L</w:t>
      </w:r>
      <w:r w:rsidRPr="00E821E3">
        <w:rPr>
          <w:lang w:eastAsia="fr-FR"/>
        </w:rPr>
        <w:t>es éditeurs de livres numériques</w:t>
      </w:r>
      <w:r>
        <w:rPr>
          <w:lang w:eastAsia="fr-FR"/>
        </w:rPr>
        <w:t xml:space="preserve"> </w:t>
      </w:r>
      <w:r w:rsidRPr="00E821E3">
        <w:rPr>
          <w:lang w:eastAsia="fr-FR"/>
        </w:rPr>
        <w:t xml:space="preserve">devront accompagner </w:t>
      </w:r>
      <w:r w:rsidRPr="00697FFA">
        <w:rPr>
          <w:i/>
          <w:iCs/>
          <w:lang w:eastAsia="fr-FR"/>
        </w:rPr>
        <w:t>« tout contenu non textuel d’une présentation de substitution dudit contenu »</w:t>
      </w:r>
      <w:r>
        <w:rPr>
          <w:rStyle w:val="Appelnotedebasdep"/>
          <w:lang w:eastAsia="fr-FR"/>
        </w:rPr>
        <w:footnoteReference w:id="6"/>
      </w:r>
      <w:r>
        <w:rPr>
          <w:lang w:eastAsia="fr-FR"/>
        </w:rPr>
        <w:t xml:space="preserve"> pour remplir les critères d’accessibilité.</w:t>
      </w:r>
    </w:p>
    <w:p w14:paraId="37BD52BD" w14:textId="77777777" w:rsidR="00F13F08" w:rsidRDefault="00F13F08" w:rsidP="00F13F08">
      <w:pPr>
        <w:rPr>
          <w:lang w:eastAsia="fr-FR"/>
        </w:rPr>
      </w:pPr>
    </w:p>
    <w:p w14:paraId="751BF7D8" w14:textId="77777777" w:rsidR="00F13F08" w:rsidRDefault="00F13F08" w:rsidP="00F13F08">
      <w:pPr>
        <w:rPr>
          <w:lang w:eastAsia="fr-FR"/>
        </w:rPr>
      </w:pPr>
      <w:r>
        <w:rPr>
          <w:lang w:eastAsia="fr-FR"/>
        </w:rPr>
        <w:t xml:space="preserve">Or, pour les ouvrages contenant de nombreux éléments visuels comme les bandes dessinées, les albums jeunesses ou les livres de beaux-arts, l’apposition de textes alternatifs aux contenus visuels engendrent des difficultés humaines et financières pour les éditeurs. De plus, certains éléments visuels comme les cartes géographiques peuvent difficilement être décrits. </w:t>
      </w:r>
    </w:p>
    <w:p w14:paraId="4D001BD8" w14:textId="77777777" w:rsidR="00F13F08" w:rsidRDefault="00F13F08" w:rsidP="00F13F08">
      <w:pPr>
        <w:pStyle w:val="Citation"/>
        <w:numPr>
          <w:ilvl w:val="0"/>
          <w:numId w:val="0"/>
        </w:numPr>
        <w:ind w:left="1792"/>
      </w:pPr>
    </w:p>
    <w:p w14:paraId="18390969" w14:textId="77777777" w:rsidR="00F13F08" w:rsidRDefault="00F13F08" w:rsidP="00F13F08">
      <w:pPr>
        <w:pStyle w:val="Citation"/>
      </w:pPr>
      <w:r>
        <w:t>Certains genres présentent des particularités pouvant entraver la mise en accessibilité</w:t>
      </w:r>
    </w:p>
    <w:p w14:paraId="5F2AAFC0" w14:textId="77777777" w:rsidR="00F13F08" w:rsidRDefault="00F13F08" w:rsidP="00F13F08">
      <w:pPr>
        <w:rPr>
          <w:lang w:eastAsia="fr-FR"/>
        </w:rPr>
      </w:pPr>
    </w:p>
    <w:p w14:paraId="03A531D8" w14:textId="77777777" w:rsidR="00F13F08" w:rsidRDefault="00F13F08" w:rsidP="00F13F08">
      <w:pPr>
        <w:pStyle w:val="Titre4"/>
        <w:numPr>
          <w:ilvl w:val="0"/>
          <w:numId w:val="2"/>
        </w:numPr>
      </w:pPr>
      <w:r w:rsidRPr="006C7492">
        <w:t xml:space="preserve">Les </w:t>
      </w:r>
      <w:r>
        <w:t>manuels scolaires, universitaires et ouvrages professionnels</w:t>
      </w:r>
    </w:p>
    <w:p w14:paraId="7375DDD1" w14:textId="77777777" w:rsidR="00F13F08" w:rsidRDefault="00F13F08" w:rsidP="00F13F08">
      <w:pPr>
        <w:rPr>
          <w:rFonts w:cs="Times New Roman"/>
          <w:color w:val="000000"/>
          <w:szCs w:val="20"/>
        </w:rPr>
      </w:pPr>
      <w:r>
        <w:rPr>
          <w:rFonts w:cs="Times New Roman"/>
          <w:color w:val="000000"/>
          <w:szCs w:val="20"/>
        </w:rPr>
        <w:t xml:space="preserve">Les éditeurs de manuels scolaires, universitaires et, plus largement, d’ouvrages professionnels en format numérique peuvent être confrontés à plusieurs problématiques. </w:t>
      </w:r>
    </w:p>
    <w:p w14:paraId="0BCB9D88" w14:textId="77777777" w:rsidR="00F13F08" w:rsidRDefault="00F13F08" w:rsidP="00F13F08">
      <w:pPr>
        <w:rPr>
          <w:rFonts w:cs="Times New Roman"/>
          <w:color w:val="000000"/>
          <w:szCs w:val="20"/>
        </w:rPr>
      </w:pPr>
    </w:p>
    <w:p w14:paraId="1D670E99" w14:textId="77777777" w:rsidR="00F13F08" w:rsidRDefault="00F13F08" w:rsidP="00F13F08">
      <w:pPr>
        <w:rPr>
          <w:rFonts w:cs="Times New Roman"/>
          <w:color w:val="000000"/>
          <w:szCs w:val="20"/>
        </w:rPr>
      </w:pPr>
      <w:r>
        <w:rPr>
          <w:rFonts w:cs="Times New Roman"/>
          <w:color w:val="000000"/>
          <w:szCs w:val="20"/>
        </w:rPr>
        <w:t xml:space="preserve">Ces ouvrages - qu’ils soient papiers ou numériques - ont une maquette « complexe » car ils peuvent être composés de plusieurs encadrés (par exemple, pour les manuels scolaires : « Cours », « Pour approfondir », « En résumé », « Exercices », etc., ou, pour des ouvrages professionnels, de schémas techniques, de notes complémentaires, etc.).  Cette maquette dite non linéaire peut entrainer des difficultés dans la mise en accessibilité de tels ouvrages. </w:t>
      </w:r>
    </w:p>
    <w:p w14:paraId="15A7D329" w14:textId="77777777" w:rsidR="00F13F08" w:rsidRDefault="00F13F08" w:rsidP="00F13F08">
      <w:pPr>
        <w:rPr>
          <w:rFonts w:cs="Times New Roman"/>
          <w:color w:val="000000"/>
          <w:szCs w:val="20"/>
        </w:rPr>
      </w:pPr>
    </w:p>
    <w:p w14:paraId="625C7B9F" w14:textId="77777777" w:rsidR="00F13F08" w:rsidRDefault="00F13F08" w:rsidP="00F13F08">
      <w:pPr>
        <w:rPr>
          <w:rFonts w:cs="Times New Roman"/>
          <w:color w:val="000000"/>
          <w:szCs w:val="20"/>
        </w:rPr>
      </w:pPr>
      <w:r>
        <w:rPr>
          <w:rFonts w:cs="Times New Roman"/>
          <w:color w:val="000000"/>
          <w:szCs w:val="20"/>
        </w:rPr>
        <w:t xml:space="preserve">Cela est particulièrement le cas des manuels scolaires du primaire et du secondaire, dont le développement du marché numérique est relativement faible et diffère selon les niveaux : </w:t>
      </w:r>
    </w:p>
    <w:p w14:paraId="10FF77A7" w14:textId="77777777" w:rsidR="00F13F08" w:rsidRPr="00A944FB" w:rsidRDefault="00F13F08" w:rsidP="00A944FB">
      <w:pPr>
        <w:numPr>
          <w:ilvl w:val="0"/>
          <w:numId w:val="5"/>
        </w:numPr>
      </w:pPr>
      <w:proofErr w:type="gramStart"/>
      <w:r w:rsidRPr="00A944FB">
        <w:t>au</w:t>
      </w:r>
      <w:proofErr w:type="gramEnd"/>
      <w:r w:rsidRPr="00A944FB">
        <w:t xml:space="preserve"> primaire, il n’existe pas de marché numérique (toutefois, les éditeurs sont contractuellement obligés d’exploiter les versions numériques des ouvrages papiers du primaire) ; </w:t>
      </w:r>
    </w:p>
    <w:p w14:paraId="4575D440" w14:textId="545C84E6" w:rsidR="00A944FB" w:rsidRDefault="00F13F08" w:rsidP="00A944FB">
      <w:pPr>
        <w:numPr>
          <w:ilvl w:val="0"/>
          <w:numId w:val="5"/>
        </w:numPr>
      </w:pPr>
      <w:proofErr w:type="gramStart"/>
      <w:r w:rsidRPr="00A944FB">
        <w:t>au</w:t>
      </w:r>
      <w:proofErr w:type="gramEnd"/>
      <w:r w:rsidRPr="00A944FB">
        <w:t xml:space="preserve"> collège, 15 % des manuels sont numériques</w:t>
      </w:r>
      <w:r w:rsidR="00A944FB">
        <w:t xml:space="preserve"> </w:t>
      </w:r>
      <w:r w:rsidRPr="00A944FB">
        <w:t xml:space="preserve">; </w:t>
      </w:r>
    </w:p>
    <w:p w14:paraId="4FE34651" w14:textId="4C5A7636" w:rsidR="00F13F08" w:rsidRPr="00A944FB" w:rsidRDefault="00F13F08" w:rsidP="00A944FB">
      <w:pPr>
        <w:numPr>
          <w:ilvl w:val="0"/>
          <w:numId w:val="5"/>
        </w:numPr>
      </w:pPr>
      <w:proofErr w:type="gramStart"/>
      <w:r w:rsidRPr="00A944FB">
        <w:rPr>
          <w:rFonts w:cs="Times New Roman"/>
          <w:color w:val="000000"/>
          <w:szCs w:val="20"/>
        </w:rPr>
        <w:t>au</w:t>
      </w:r>
      <w:proofErr w:type="gramEnd"/>
      <w:r w:rsidRPr="00A944FB">
        <w:rPr>
          <w:rFonts w:cs="Times New Roman"/>
          <w:color w:val="000000"/>
          <w:szCs w:val="20"/>
        </w:rPr>
        <w:t xml:space="preserve"> lycée, les taux diffèrent selon les régions</w:t>
      </w:r>
      <w:r>
        <w:rPr>
          <w:rStyle w:val="Appelnotedebasdep"/>
          <w:rFonts w:cs="Times New Roman"/>
          <w:color w:val="000000"/>
          <w:szCs w:val="20"/>
        </w:rPr>
        <w:footnoteReference w:id="7"/>
      </w:r>
      <w:r w:rsidRPr="00A944FB">
        <w:rPr>
          <w:rFonts w:cs="Times New Roman"/>
          <w:color w:val="000000"/>
          <w:szCs w:val="20"/>
        </w:rPr>
        <w:t xml:space="preserve">. </w:t>
      </w:r>
    </w:p>
    <w:p w14:paraId="5D0D73CE" w14:textId="77777777" w:rsidR="00F13F08" w:rsidRDefault="00F13F08" w:rsidP="00F13F08">
      <w:pPr>
        <w:pStyle w:val="Paragraphedeliste"/>
        <w:ind w:left="720"/>
        <w:rPr>
          <w:rFonts w:cs="Times New Roman"/>
          <w:color w:val="000000"/>
          <w:szCs w:val="20"/>
        </w:rPr>
      </w:pPr>
    </w:p>
    <w:p w14:paraId="682092A1" w14:textId="77777777" w:rsidR="00F13F08" w:rsidRPr="00925FD2" w:rsidRDefault="00F13F08" w:rsidP="00F13F08">
      <w:pPr>
        <w:rPr>
          <w:lang w:eastAsia="fr-FR"/>
        </w:rPr>
      </w:pPr>
      <w:r>
        <w:rPr>
          <w:rFonts w:cs="Times New Roman"/>
          <w:color w:val="000000"/>
          <w:szCs w:val="20"/>
        </w:rPr>
        <w:t xml:space="preserve">Par ailleurs, la majorité des manuels scolaires contiennent des exercices relatifs à la description d’éléments visuels. Or, l’une des exigences d’accessibilité requise par l’arrêté du 14 août est que les contenus non textuels doivent être accompagnés </w:t>
      </w:r>
      <w:r w:rsidRPr="00697FFA">
        <w:rPr>
          <w:i/>
          <w:iCs/>
          <w:lang w:eastAsia="fr-FR"/>
        </w:rPr>
        <w:t>« d’une présentation de substitution dudit contenu</w:t>
      </w:r>
      <w:r>
        <w:rPr>
          <w:i/>
          <w:iCs/>
          <w:lang w:eastAsia="fr-FR"/>
        </w:rPr>
        <w:t xml:space="preserve"> ». </w:t>
      </w:r>
      <w:r>
        <w:rPr>
          <w:lang w:eastAsia="fr-FR"/>
        </w:rPr>
        <w:t xml:space="preserve">Ainsi, certains exercices pourraient perdre tout intérêt pédagogique s’ils devaient être décrits. </w:t>
      </w:r>
    </w:p>
    <w:p w14:paraId="44A620CD" w14:textId="77777777" w:rsidR="00F13F08" w:rsidRDefault="00F13F08" w:rsidP="00F13F08">
      <w:pPr>
        <w:rPr>
          <w:rFonts w:cs="Times New Roman"/>
          <w:color w:val="000000"/>
          <w:szCs w:val="20"/>
        </w:rPr>
      </w:pPr>
    </w:p>
    <w:p w14:paraId="34452B0B" w14:textId="77777777" w:rsidR="00F13F08" w:rsidRDefault="00F13F08" w:rsidP="00F13F08">
      <w:pPr>
        <w:rPr>
          <w:rFonts w:cs="Times New Roman"/>
          <w:color w:val="000000"/>
          <w:szCs w:val="20"/>
        </w:rPr>
      </w:pPr>
    </w:p>
    <w:p w14:paraId="5C912547" w14:textId="77777777" w:rsidR="00F13F08" w:rsidRDefault="00F13F08" w:rsidP="00F13F08">
      <w:pPr>
        <w:jc w:val="left"/>
        <w:rPr>
          <w:i/>
          <w:iCs/>
          <w:sz w:val="18"/>
          <w:szCs w:val="18"/>
        </w:rPr>
      </w:pPr>
    </w:p>
    <w:p w14:paraId="474FFE4B" w14:textId="74FCB70E" w:rsidR="00F13F08" w:rsidRPr="00925FD2" w:rsidRDefault="00166305" w:rsidP="00F13F08">
      <w:pPr>
        <w:pStyle w:val="Lgende"/>
      </w:pPr>
      <w:r>
        <w:lastRenderedPageBreak/>
        <w:t>Figure 4</w:t>
      </w:r>
      <w:r w:rsidR="00F13F08" w:rsidRPr="00131612">
        <w:t xml:space="preserve"> : </w:t>
      </w:r>
      <w:r w:rsidR="00F13F08">
        <w:t xml:space="preserve">Extrait d’un manuel numérique d’histoire-géographie </w:t>
      </w:r>
    </w:p>
    <w:p w14:paraId="62DB537E" w14:textId="77777777" w:rsidR="00F13F08" w:rsidRPr="00E556B3" w:rsidRDefault="00F13F08" w:rsidP="00F13F08">
      <w:pPr>
        <w:jc w:val="center"/>
        <w:rPr>
          <w:rFonts w:cs="Times New Roman"/>
          <w:color w:val="000000"/>
          <w:szCs w:val="20"/>
        </w:rPr>
      </w:pPr>
      <w:r>
        <w:rPr>
          <w:noProof/>
        </w:rPr>
        <w:drawing>
          <wp:inline distT="0" distB="0" distL="0" distR="0" wp14:anchorId="1500C06B" wp14:editId="58E29778">
            <wp:extent cx="5185410" cy="3577506"/>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19703" cy="3601166"/>
                    </a:xfrm>
                    <a:prstGeom prst="rect">
                      <a:avLst/>
                    </a:prstGeom>
                  </pic:spPr>
                </pic:pic>
              </a:graphicData>
            </a:graphic>
          </wp:inline>
        </w:drawing>
      </w:r>
    </w:p>
    <w:p w14:paraId="131EF739" w14:textId="523C88B0" w:rsidR="00F13F08" w:rsidRDefault="00F13F08" w:rsidP="00F13F08">
      <w:pPr>
        <w:jc w:val="right"/>
        <w:rPr>
          <w:i/>
          <w:iCs/>
          <w:sz w:val="18"/>
          <w:szCs w:val="18"/>
          <w:lang w:eastAsia="fr-FR"/>
        </w:rPr>
      </w:pPr>
      <w:r w:rsidRPr="00C106ED">
        <w:rPr>
          <w:i/>
          <w:iCs/>
          <w:sz w:val="18"/>
          <w:szCs w:val="18"/>
          <w:lang w:eastAsia="fr-FR"/>
        </w:rPr>
        <w:t xml:space="preserve">Source : </w:t>
      </w:r>
      <w:r>
        <w:rPr>
          <w:i/>
          <w:iCs/>
          <w:sz w:val="18"/>
          <w:szCs w:val="18"/>
          <w:lang w:eastAsia="fr-FR"/>
        </w:rPr>
        <w:t>« </w:t>
      </w:r>
      <w:r w:rsidRPr="00F321A0">
        <w:rPr>
          <w:i/>
          <w:iCs/>
          <w:sz w:val="18"/>
          <w:szCs w:val="18"/>
          <w:lang w:eastAsia="fr-FR"/>
        </w:rPr>
        <w:t>Histoire-Géographie, Géopolitique et Sciences politiques, 1re Spécialité - Man</w:t>
      </w:r>
      <w:r>
        <w:rPr>
          <w:i/>
          <w:iCs/>
          <w:sz w:val="18"/>
          <w:szCs w:val="18"/>
          <w:lang w:eastAsia="fr-FR"/>
        </w:rPr>
        <w:t>uel</w:t>
      </w:r>
      <w:r w:rsidRPr="00F321A0">
        <w:rPr>
          <w:i/>
          <w:iCs/>
          <w:sz w:val="18"/>
          <w:szCs w:val="18"/>
          <w:lang w:eastAsia="fr-FR"/>
        </w:rPr>
        <w:t xml:space="preserve"> </w:t>
      </w:r>
      <w:proofErr w:type="spellStart"/>
      <w:r w:rsidRPr="00F321A0">
        <w:rPr>
          <w:i/>
          <w:iCs/>
          <w:sz w:val="18"/>
          <w:szCs w:val="18"/>
          <w:lang w:eastAsia="fr-FR"/>
        </w:rPr>
        <w:t>num</w:t>
      </w:r>
      <w:proofErr w:type="spellEnd"/>
      <w:r w:rsidRPr="00F321A0">
        <w:rPr>
          <w:i/>
          <w:iCs/>
          <w:sz w:val="18"/>
          <w:szCs w:val="18"/>
          <w:lang w:eastAsia="fr-FR"/>
        </w:rPr>
        <w:t xml:space="preserve"> élève - Ed. 2023</w:t>
      </w:r>
      <w:r>
        <w:rPr>
          <w:i/>
          <w:iCs/>
          <w:sz w:val="18"/>
          <w:szCs w:val="18"/>
          <w:lang w:eastAsia="fr-FR"/>
        </w:rPr>
        <w:t> » – Hachette éducation</w:t>
      </w:r>
    </w:p>
    <w:p w14:paraId="7754BBB3" w14:textId="08B1CB3A" w:rsidR="00746676" w:rsidRDefault="00746676" w:rsidP="00F13F08">
      <w:pPr>
        <w:jc w:val="right"/>
        <w:rPr>
          <w:i/>
          <w:iCs/>
          <w:sz w:val="18"/>
          <w:szCs w:val="18"/>
          <w:lang w:eastAsia="fr-FR"/>
        </w:rPr>
      </w:pPr>
    </w:p>
    <w:p w14:paraId="27D51EF3" w14:textId="6A3A4DC4" w:rsidR="00746676" w:rsidRDefault="00746676" w:rsidP="00746676">
      <w:pPr>
        <w:rPr>
          <w:i/>
          <w:iCs/>
          <w:sz w:val="18"/>
          <w:szCs w:val="18"/>
        </w:rPr>
      </w:pPr>
      <w:r>
        <w:rPr>
          <w:i/>
          <w:iCs/>
          <w:sz w:val="18"/>
          <w:szCs w:val="18"/>
        </w:rPr>
        <w:t xml:space="preserve">Description de la figure 4 : </w:t>
      </w:r>
    </w:p>
    <w:p w14:paraId="27CE13AA" w14:textId="4B7DD173" w:rsidR="00746676" w:rsidRDefault="00746676" w:rsidP="00746676">
      <w:pPr>
        <w:rPr>
          <w:i/>
          <w:iCs/>
          <w:sz w:val="18"/>
          <w:szCs w:val="18"/>
        </w:rPr>
      </w:pPr>
      <w:r w:rsidRPr="00746676">
        <w:rPr>
          <w:i/>
          <w:iCs/>
          <w:sz w:val="18"/>
          <w:szCs w:val="18"/>
        </w:rPr>
        <w:t xml:space="preserve">Extrait d'un manuel numérique d'histoire géographie qui incluent les thèmes suivants. L'éclatement de </w:t>
      </w:r>
      <w:proofErr w:type="spellStart"/>
      <w:r w:rsidRPr="00746676">
        <w:rPr>
          <w:i/>
          <w:iCs/>
          <w:sz w:val="18"/>
          <w:szCs w:val="18"/>
        </w:rPr>
        <w:t>lURSS</w:t>
      </w:r>
      <w:proofErr w:type="spellEnd"/>
      <w:r w:rsidRPr="00746676">
        <w:rPr>
          <w:i/>
          <w:iCs/>
          <w:sz w:val="18"/>
          <w:szCs w:val="18"/>
        </w:rPr>
        <w:t xml:space="preserve"> et ses conséquences immédiates</w:t>
      </w:r>
      <w:r>
        <w:rPr>
          <w:i/>
          <w:iCs/>
          <w:sz w:val="18"/>
          <w:szCs w:val="18"/>
        </w:rPr>
        <w:t xml:space="preserve">. </w:t>
      </w:r>
      <w:r w:rsidRPr="00746676">
        <w:rPr>
          <w:i/>
          <w:iCs/>
          <w:sz w:val="18"/>
          <w:szCs w:val="18"/>
        </w:rPr>
        <w:t>L'implosion de l'URSS, un processus rapide L'éclatement de l'URSS vu par la presse française. Les accords de Minsk (8 décembre 1991). La disparition de I'URSS. Les conséquences de l'implosion de l'URSS sur la population et l'économie russe.</w:t>
      </w:r>
    </w:p>
    <w:p w14:paraId="25FEEF25" w14:textId="77777777" w:rsidR="00F13F08" w:rsidRPr="00612F40" w:rsidRDefault="00F13F08" w:rsidP="00F13F08"/>
    <w:p w14:paraId="40292313" w14:textId="77777777" w:rsidR="00F13F08" w:rsidRPr="00E11D7C" w:rsidRDefault="00F13F08" w:rsidP="00F13F08">
      <w:pPr>
        <w:pStyle w:val="Titre4"/>
        <w:numPr>
          <w:ilvl w:val="0"/>
          <w:numId w:val="2"/>
        </w:numPr>
      </w:pPr>
      <w:r w:rsidRPr="00E11D7C">
        <w:t>Les bandes dessinées (comprenant les mangas)</w:t>
      </w:r>
    </w:p>
    <w:p w14:paraId="0533786E" w14:textId="77777777" w:rsidR="00F13F08" w:rsidRPr="006A523A" w:rsidRDefault="00F13F08" w:rsidP="00F13F08"/>
    <w:p w14:paraId="229FD659" w14:textId="0F0CAFA1" w:rsidR="00F13F08" w:rsidRPr="006A523A" w:rsidRDefault="00F13F08" w:rsidP="00F13F08">
      <w:r w:rsidRPr="00F877AB">
        <w:t>Les bandes dessinées font partie des genres les plus lus</w:t>
      </w:r>
      <w:r w:rsidR="00A944FB">
        <w:t xml:space="preserve">, </w:t>
      </w:r>
      <w:r w:rsidRPr="00F877AB">
        <w:t>tous formats confondus</w:t>
      </w:r>
      <w:r w:rsidR="00A944FB">
        <w:t>. O</w:t>
      </w:r>
      <w:r>
        <w:t>r</w:t>
      </w:r>
      <w:r w:rsidR="00A944FB">
        <w:t> </w:t>
      </w:r>
      <w:r w:rsidRPr="00F877AB">
        <w:t>ces livres présentent des particularités pouvant compliquer l</w:t>
      </w:r>
      <w:r>
        <w:t xml:space="preserve">eur mise en accessibilité. </w:t>
      </w:r>
    </w:p>
    <w:p w14:paraId="68EEEB9F" w14:textId="77777777" w:rsidR="00F13F08" w:rsidRDefault="00F13F08" w:rsidP="00F13F08"/>
    <w:p w14:paraId="30D2240E" w14:textId="77777777" w:rsidR="00F13F08" w:rsidRDefault="00F13F08" w:rsidP="00F13F08">
      <w:r w:rsidRPr="006A523A">
        <w:t>En effet, l</w:t>
      </w:r>
      <w:r>
        <w:t xml:space="preserve">a bande dessinée a </w:t>
      </w:r>
      <w:r w:rsidRPr="006A523A">
        <w:t xml:space="preserve">par essence une maquette « complexe » </w:t>
      </w:r>
      <w:r>
        <w:t>puisque</w:t>
      </w:r>
      <w:r w:rsidRPr="006A523A">
        <w:t xml:space="preserve"> la planche est organisée par des bandes, des cases, des bulles et du paratexte. Le contenu de cette bande dessinée et </w:t>
      </w:r>
      <w:r>
        <w:t xml:space="preserve">cette </w:t>
      </w:r>
      <w:r w:rsidRPr="006A523A">
        <w:t>mise en page particulière sont intrinsèquement liés.</w:t>
      </w:r>
      <w:r>
        <w:t xml:space="preserve"> </w:t>
      </w:r>
    </w:p>
    <w:p w14:paraId="08BDF924" w14:textId="77777777" w:rsidR="00F13F08" w:rsidRPr="00AA3F45" w:rsidRDefault="00F13F08" w:rsidP="00F13F08">
      <w:pPr>
        <w:rPr>
          <w:highlight w:val="yellow"/>
        </w:rPr>
      </w:pPr>
    </w:p>
    <w:p w14:paraId="7B0B9B90" w14:textId="77777777" w:rsidR="00F13F08" w:rsidRPr="00F877AB" w:rsidRDefault="00F13F08" w:rsidP="00F13F08">
      <w:r w:rsidRPr="00F877AB">
        <w:t xml:space="preserve">Ainsi, ces attributs peuvent rendre difficile l’application de certaines exigences d’accessibilité comme </w:t>
      </w:r>
      <w:r w:rsidRPr="00F877AB">
        <w:rPr>
          <w:i/>
          <w:iCs/>
        </w:rPr>
        <w:t>« Garantir l'accès au contenu, la navigation dans le contenu et dans la mise en page du fichier, y compris la mise en page dynamique, la mise à disposition de la structure du fichier, la flexibilité et le choix de la présentation du contenu »</w:t>
      </w:r>
      <w:r w:rsidRPr="00F877AB">
        <w:rPr>
          <w:rStyle w:val="Appelnotedebasdep"/>
          <w:i/>
          <w:iCs/>
        </w:rPr>
        <w:footnoteReference w:id="8"/>
      </w:r>
      <w:r w:rsidRPr="00F877AB">
        <w:rPr>
          <w:i/>
          <w:iCs/>
        </w:rPr>
        <w:t xml:space="preserve"> </w:t>
      </w:r>
      <w:r w:rsidRPr="00F877AB">
        <w:t xml:space="preserve">ou accompagner </w:t>
      </w:r>
      <w:r w:rsidRPr="00F877AB">
        <w:rPr>
          <w:i/>
          <w:iCs/>
        </w:rPr>
        <w:t>« tout contenu non textuel d'une présentation de substitution dudit contenu »</w:t>
      </w:r>
      <w:r>
        <w:rPr>
          <w:rStyle w:val="Appelnotedebasdep"/>
          <w:i/>
          <w:iCs/>
        </w:rPr>
        <w:footnoteReference w:id="9"/>
      </w:r>
      <w:r w:rsidRPr="00F877AB">
        <w:rPr>
          <w:i/>
          <w:iCs/>
        </w:rPr>
        <w:t xml:space="preserve">.  </w:t>
      </w:r>
    </w:p>
    <w:p w14:paraId="075BDA14" w14:textId="77777777" w:rsidR="00F13F08" w:rsidRPr="00AA3F45" w:rsidRDefault="00F13F08" w:rsidP="00F13F08">
      <w:pPr>
        <w:rPr>
          <w:highlight w:val="yellow"/>
        </w:rPr>
      </w:pPr>
    </w:p>
    <w:p w14:paraId="69C9E0FE" w14:textId="77777777" w:rsidR="00F13F08" w:rsidRDefault="00F13F08" w:rsidP="00F13F08">
      <w:r w:rsidRPr="00F877AB">
        <w:lastRenderedPageBreak/>
        <w:t>Des innovations technologiques</w:t>
      </w:r>
      <w:r>
        <w:rPr>
          <w:rStyle w:val="Appelnotedebasdep"/>
        </w:rPr>
        <w:footnoteReference w:id="10"/>
      </w:r>
      <w:r w:rsidRPr="00F877AB">
        <w:t xml:space="preserve"> </w:t>
      </w:r>
      <w:r>
        <w:t xml:space="preserve">utilisant l’intelligence artificielle pourraient faciliter la mise en accessibilité des bandes dessinées afin de décrire les dessins ou transformer une police manuscrite en une police numérique personnalisable. </w:t>
      </w:r>
    </w:p>
    <w:p w14:paraId="00C9652A" w14:textId="77777777" w:rsidR="00F13F08" w:rsidRDefault="00F13F08" w:rsidP="00F13F08"/>
    <w:p w14:paraId="493ABD85" w14:textId="77777777" w:rsidR="00F13F08" w:rsidRDefault="00F13F08" w:rsidP="00F13F08">
      <w:pPr>
        <w:jc w:val="left"/>
        <w:rPr>
          <w:b/>
          <w:bCs/>
          <w:lang w:eastAsia="ja-JP"/>
        </w:rPr>
      </w:pPr>
      <w:r>
        <w:rPr>
          <w:b/>
          <w:bCs/>
          <w:lang w:eastAsia="ja-JP"/>
        </w:rPr>
        <w:br w:type="page"/>
      </w:r>
    </w:p>
    <w:p w14:paraId="6D85792C" w14:textId="77777777" w:rsidR="00F13F08" w:rsidRDefault="00F13F08" w:rsidP="00F13F08">
      <w:pPr>
        <w:shd w:val="clear" w:color="auto" w:fill="E4F1FA" w:themeFill="text1" w:themeFillTint="33"/>
        <w:rPr>
          <w:b/>
          <w:bCs/>
          <w:lang w:eastAsia="ja-JP"/>
        </w:rPr>
      </w:pPr>
      <w:r w:rsidRPr="00047980">
        <w:rPr>
          <w:b/>
          <w:bCs/>
          <w:lang w:eastAsia="ja-JP"/>
        </w:rPr>
        <w:lastRenderedPageBreak/>
        <w:t>Question n°</w:t>
      </w:r>
      <w:r>
        <w:rPr>
          <w:b/>
          <w:bCs/>
          <w:lang w:eastAsia="ja-JP"/>
        </w:rPr>
        <w:t>1</w:t>
      </w:r>
      <w:r w:rsidRPr="00047980">
        <w:rPr>
          <w:b/>
          <w:bCs/>
          <w:lang w:eastAsia="ja-JP"/>
        </w:rPr>
        <w:t xml:space="preserve"> : </w:t>
      </w:r>
    </w:p>
    <w:p w14:paraId="34867AD5" w14:textId="77777777" w:rsidR="00F13F08" w:rsidRPr="00A87E9C" w:rsidRDefault="00F13F08" w:rsidP="00F13F08">
      <w:pPr>
        <w:shd w:val="clear" w:color="auto" w:fill="E4F1FA" w:themeFill="text1" w:themeFillTint="33"/>
        <w:rPr>
          <w:lang w:eastAsia="ja-JP"/>
        </w:rPr>
      </w:pPr>
      <w:r>
        <w:rPr>
          <w:lang w:eastAsia="ja-JP"/>
        </w:rPr>
        <w:t xml:space="preserve">Comment appréhendez-vous les </w:t>
      </w:r>
      <w:r w:rsidRPr="009D6526">
        <w:t>exigences d’accessibilité prévues par l’arrêté du 14 août 2023</w:t>
      </w:r>
      <w:r>
        <w:rPr>
          <w:lang w:eastAsia="ja-JP"/>
        </w:rPr>
        <w:t xml:space="preserve"> ? Avez-vous des estimations sur l’impact que ces exigences auront sur l’offre qui sera mise à disposition des personnes en situation de handicap ? </w:t>
      </w:r>
    </w:p>
    <w:p w14:paraId="2622FBF2" w14:textId="77777777" w:rsidR="00F13F08" w:rsidRDefault="00F13F08" w:rsidP="00F13F08">
      <w:pPr>
        <w:shd w:val="clear" w:color="auto" w:fill="E4F1FA" w:themeFill="text1" w:themeFillTint="33"/>
        <w:rPr>
          <w:b/>
          <w:bCs/>
          <w:lang w:eastAsia="ja-JP"/>
        </w:rPr>
      </w:pPr>
    </w:p>
    <w:p w14:paraId="27284018" w14:textId="77777777" w:rsidR="00F13F08" w:rsidRDefault="00F13F08" w:rsidP="00F13F08">
      <w:pPr>
        <w:shd w:val="clear" w:color="auto" w:fill="E4F1FA" w:themeFill="text1" w:themeFillTint="33"/>
        <w:rPr>
          <w:b/>
          <w:bCs/>
          <w:lang w:eastAsia="ja-JP"/>
        </w:rPr>
      </w:pPr>
      <w:r>
        <w:rPr>
          <w:b/>
          <w:bCs/>
          <w:lang w:eastAsia="ja-JP"/>
        </w:rPr>
        <w:t xml:space="preserve">Question n°2 : </w:t>
      </w:r>
    </w:p>
    <w:p w14:paraId="4E2F8FA4" w14:textId="77777777" w:rsidR="00F13F08" w:rsidRDefault="00F13F08" w:rsidP="00F13F08">
      <w:pPr>
        <w:shd w:val="clear" w:color="auto" w:fill="E4F1FA" w:themeFill="text1" w:themeFillTint="33"/>
        <w:rPr>
          <w:lang w:eastAsia="fr-FR"/>
        </w:rPr>
      </w:pPr>
      <w:r>
        <w:rPr>
          <w:lang w:eastAsia="fr-FR"/>
        </w:rPr>
        <w:t xml:space="preserve">Quelles observations suscitent de votre part les problématiques évoquées ? </w:t>
      </w:r>
    </w:p>
    <w:p w14:paraId="11A665E4" w14:textId="77777777" w:rsidR="00F13F08" w:rsidRDefault="00F13F08" w:rsidP="00F13F08">
      <w:pPr>
        <w:shd w:val="clear" w:color="auto" w:fill="E4F1FA" w:themeFill="text1" w:themeFillTint="33"/>
        <w:rPr>
          <w:lang w:eastAsia="fr-FR"/>
        </w:rPr>
      </w:pPr>
    </w:p>
    <w:p w14:paraId="379F911A" w14:textId="77777777" w:rsidR="00F13F08" w:rsidRDefault="00F13F08" w:rsidP="00F13F08">
      <w:pPr>
        <w:shd w:val="clear" w:color="auto" w:fill="E4F1FA" w:themeFill="text1" w:themeFillTint="33"/>
        <w:rPr>
          <w:b/>
          <w:bCs/>
          <w:lang w:eastAsia="ja-JP"/>
        </w:rPr>
      </w:pPr>
      <w:r>
        <w:rPr>
          <w:b/>
          <w:bCs/>
          <w:lang w:eastAsia="ja-JP"/>
        </w:rPr>
        <w:t xml:space="preserve">Question n°3 : </w:t>
      </w:r>
    </w:p>
    <w:p w14:paraId="7F8E71E7" w14:textId="77777777" w:rsidR="00F13F08" w:rsidRPr="00967B19" w:rsidRDefault="00F13F08" w:rsidP="00F13F08">
      <w:pPr>
        <w:shd w:val="clear" w:color="auto" w:fill="E4F1FA" w:themeFill="text1" w:themeFillTint="33"/>
        <w:rPr>
          <w:lang w:eastAsia="fr-FR"/>
        </w:rPr>
      </w:pPr>
      <w:r w:rsidRPr="001F0602">
        <w:rPr>
          <w:lang w:eastAsia="fr-FR"/>
        </w:rPr>
        <w:t>Selon vous, quelles sont les caractéristiques propres à certains ouvrages particuliers que l’Arcom pourrait prendre en compte dans l’exercice de son contrôle ?</w:t>
      </w:r>
    </w:p>
    <w:p w14:paraId="16B4947F" w14:textId="77777777" w:rsidR="00F13F08" w:rsidRDefault="00F13F08" w:rsidP="00F13F08">
      <w:pPr>
        <w:shd w:val="clear" w:color="auto" w:fill="E4F1FA" w:themeFill="text1" w:themeFillTint="33"/>
        <w:rPr>
          <w:lang w:eastAsia="fr-FR"/>
        </w:rPr>
      </w:pPr>
    </w:p>
    <w:p w14:paraId="28B17D11" w14:textId="77777777" w:rsidR="00F13F08" w:rsidRPr="00B17794" w:rsidRDefault="00F13F08" w:rsidP="00F13F08">
      <w:pPr>
        <w:shd w:val="clear" w:color="auto" w:fill="E4F1FA" w:themeFill="text1" w:themeFillTint="33"/>
        <w:rPr>
          <w:b/>
          <w:bCs/>
          <w:lang w:eastAsia="fr-FR"/>
        </w:rPr>
      </w:pPr>
      <w:r w:rsidRPr="00B17794">
        <w:rPr>
          <w:b/>
          <w:bCs/>
          <w:lang w:eastAsia="fr-FR"/>
        </w:rPr>
        <w:t>Question n°</w:t>
      </w:r>
      <w:r>
        <w:rPr>
          <w:b/>
          <w:bCs/>
          <w:lang w:eastAsia="fr-FR"/>
        </w:rPr>
        <w:t>4</w:t>
      </w:r>
      <w:r w:rsidRPr="00B17794">
        <w:rPr>
          <w:b/>
          <w:bCs/>
          <w:lang w:eastAsia="fr-FR"/>
        </w:rPr>
        <w:t xml:space="preserve"> : </w:t>
      </w:r>
    </w:p>
    <w:p w14:paraId="3C17C01B" w14:textId="77777777" w:rsidR="00F13F08" w:rsidRDefault="00F13F08" w:rsidP="00F13F08">
      <w:pPr>
        <w:shd w:val="clear" w:color="auto" w:fill="E4F1FA" w:themeFill="text1" w:themeFillTint="33"/>
        <w:rPr>
          <w:lang w:eastAsia="fr-FR"/>
        </w:rPr>
      </w:pPr>
      <w:r>
        <w:rPr>
          <w:lang w:eastAsia="fr-FR"/>
        </w:rPr>
        <w:t xml:space="preserve">Est-ce que des outils vous paraissent permettre le respect de l’ensemble des exigences d’accessibilité prévues par l’arrêté du 14 août 2023 ? </w:t>
      </w:r>
    </w:p>
    <w:p w14:paraId="763197DC" w14:textId="77777777" w:rsidR="00F13F08" w:rsidRDefault="00F13F08" w:rsidP="00F13F08">
      <w:pPr>
        <w:shd w:val="clear" w:color="auto" w:fill="E4F1FA" w:themeFill="text1" w:themeFillTint="33"/>
        <w:rPr>
          <w:lang w:eastAsia="fr-FR"/>
        </w:rPr>
      </w:pPr>
    </w:p>
    <w:p w14:paraId="679BBAC5" w14:textId="77777777" w:rsidR="00F13F08" w:rsidRPr="00610952" w:rsidRDefault="00F13F08" w:rsidP="00F13F08">
      <w:pPr>
        <w:shd w:val="clear" w:color="auto" w:fill="E4F1FA" w:themeFill="text1" w:themeFillTint="33"/>
        <w:rPr>
          <w:b/>
          <w:bCs/>
          <w:lang w:eastAsia="fr-FR"/>
        </w:rPr>
      </w:pPr>
      <w:r w:rsidRPr="00610952">
        <w:rPr>
          <w:b/>
          <w:bCs/>
          <w:lang w:eastAsia="fr-FR"/>
        </w:rPr>
        <w:t>Question n°</w:t>
      </w:r>
      <w:r>
        <w:rPr>
          <w:b/>
          <w:bCs/>
          <w:lang w:eastAsia="fr-FR"/>
        </w:rPr>
        <w:t>5</w:t>
      </w:r>
      <w:r w:rsidRPr="00610952">
        <w:rPr>
          <w:b/>
          <w:bCs/>
          <w:lang w:eastAsia="fr-FR"/>
        </w:rPr>
        <w:t xml:space="preserve"> : </w:t>
      </w:r>
    </w:p>
    <w:p w14:paraId="5C590E7A" w14:textId="77777777" w:rsidR="00F13F08" w:rsidRDefault="00F13F08" w:rsidP="00F13F08">
      <w:pPr>
        <w:shd w:val="clear" w:color="auto" w:fill="E4F1FA" w:themeFill="text1" w:themeFillTint="33"/>
        <w:rPr>
          <w:lang w:eastAsia="fr-FR"/>
        </w:rPr>
      </w:pPr>
      <w:r>
        <w:rPr>
          <w:lang w:eastAsia="fr-FR"/>
        </w:rPr>
        <w:t xml:space="preserve">Avez-vous connaissance de l’existence de techniques permettant la substitution d’éléments visuels ? </w:t>
      </w:r>
    </w:p>
    <w:p w14:paraId="5F8D4246" w14:textId="77777777" w:rsidR="00F13F08" w:rsidRPr="006C2DBA" w:rsidRDefault="00F13F08" w:rsidP="00F13F08">
      <w:pPr>
        <w:shd w:val="clear" w:color="auto" w:fill="E4F1FA" w:themeFill="text1" w:themeFillTint="33"/>
        <w:rPr>
          <w:lang w:eastAsia="fr-FR"/>
        </w:rPr>
      </w:pPr>
    </w:p>
    <w:p w14:paraId="49345D1B" w14:textId="77777777" w:rsidR="00F13F08" w:rsidRDefault="00F13F08" w:rsidP="00F13F08">
      <w:pPr>
        <w:rPr>
          <w:lang w:eastAsia="fr-FR"/>
        </w:rPr>
      </w:pPr>
    </w:p>
    <w:p w14:paraId="78E4C14D" w14:textId="77777777" w:rsidR="00F13F08" w:rsidRDefault="00F13F08" w:rsidP="00F13F08">
      <w:pPr>
        <w:rPr>
          <w:lang w:eastAsia="fr-FR"/>
        </w:rPr>
      </w:pPr>
    </w:p>
    <w:p w14:paraId="7AD8A7C5" w14:textId="77777777" w:rsidR="00F13F08" w:rsidRPr="009546B5" w:rsidRDefault="00F13F08" w:rsidP="00F13F08">
      <w:r>
        <w:br w:type="page"/>
      </w:r>
    </w:p>
    <w:p w14:paraId="64A93A0F" w14:textId="77777777" w:rsidR="00F13F08" w:rsidRDefault="00F13F08" w:rsidP="00F13F08">
      <w:pPr>
        <w:pStyle w:val="Titre1"/>
      </w:pPr>
      <w:bookmarkStart w:id="21" w:name="_Toc167284795"/>
      <w:bookmarkStart w:id="22" w:name="_Toc167706262"/>
      <w:r>
        <w:lastRenderedPageBreak/>
        <w:t>ANNEXE</w:t>
      </w:r>
      <w:bookmarkEnd w:id="21"/>
      <w:bookmarkEnd w:id="22"/>
    </w:p>
    <w:p w14:paraId="4B253747" w14:textId="77777777" w:rsidR="00F13F08" w:rsidRPr="00AA3F9C" w:rsidRDefault="00F13F08" w:rsidP="00F13F08">
      <w:pPr>
        <w:jc w:val="center"/>
        <w:rPr>
          <w:rFonts w:ascii="Tosh" w:hAnsi="Tosh"/>
          <w:b/>
          <w:bCs/>
          <w:color w:val="1E1348"/>
        </w:rPr>
      </w:pPr>
      <w:r w:rsidRPr="00AA3F9C">
        <w:rPr>
          <w:rFonts w:ascii="Tosh" w:hAnsi="Tosh"/>
          <w:b/>
          <w:bCs/>
          <w:color w:val="1E1348"/>
        </w:rPr>
        <w:t>Données à caractère personnel traitées dans le cadre de la consultation publique relative à l’entrée en vigueur de l’obligation de rendre accessibles les livres numériques</w:t>
      </w:r>
    </w:p>
    <w:p w14:paraId="6DC672DC" w14:textId="77777777" w:rsidR="00F13F08" w:rsidRDefault="00F13F08" w:rsidP="00F13F08"/>
    <w:p w14:paraId="71315A7B" w14:textId="77777777" w:rsidR="00F13F08" w:rsidRDefault="00F13F08" w:rsidP="00F13F08">
      <w:r>
        <w:t xml:space="preserve">L’Autorité de régulation de la communication audiovisuelle et numérique (Arcom), dont le siège est situé au 39-43, quai André Citroën, 75015 Paris, est amenée à traiter des données à caractère personnel dans le cadre de la consultation publique préalable à l’entrée en vigueur de l’obligation de rendre accessibles les livres numériques. </w:t>
      </w:r>
    </w:p>
    <w:p w14:paraId="0D690491" w14:textId="77777777" w:rsidR="00F13F08" w:rsidRDefault="00F13F08" w:rsidP="00F13F08"/>
    <w:p w14:paraId="10E0E71A" w14:textId="77777777" w:rsidR="00F13F08" w:rsidRPr="00AA3F9C" w:rsidRDefault="00F13F08" w:rsidP="00F13F08">
      <w:pPr>
        <w:rPr>
          <w:b/>
          <w:bCs/>
        </w:rPr>
      </w:pPr>
      <w:r w:rsidRPr="00AA3F9C">
        <w:rPr>
          <w:b/>
          <w:bCs/>
        </w:rPr>
        <w:t xml:space="preserve">Objet du traitement de données </w:t>
      </w:r>
    </w:p>
    <w:p w14:paraId="1F0E7B4E" w14:textId="77777777" w:rsidR="00F13F08" w:rsidRDefault="00F13F08" w:rsidP="00F13F08"/>
    <w:p w14:paraId="099D3548" w14:textId="77777777" w:rsidR="00F13F08" w:rsidRPr="00AA3F9C" w:rsidRDefault="00F13F08" w:rsidP="00F13F08">
      <w:pPr>
        <w:ind w:left="709"/>
        <w:rPr>
          <w:b/>
          <w:bCs/>
        </w:rPr>
      </w:pPr>
      <w:r w:rsidRPr="00AA3F9C">
        <w:rPr>
          <w:b/>
          <w:bCs/>
        </w:rPr>
        <w:t xml:space="preserve">• Finalités </w:t>
      </w:r>
    </w:p>
    <w:p w14:paraId="6F11CBBE" w14:textId="77777777" w:rsidR="00F13F08" w:rsidRDefault="00F13F08" w:rsidP="00F13F08"/>
    <w:p w14:paraId="18C227E5" w14:textId="77777777" w:rsidR="00F13F08" w:rsidRDefault="00F13F08" w:rsidP="00F13F08">
      <w:r>
        <w:t xml:space="preserve">Le traitement a pour objet le recueil et l’analyse des retours effectués dans le cadre de la consultation publique. </w:t>
      </w:r>
    </w:p>
    <w:p w14:paraId="6B813702" w14:textId="77777777" w:rsidR="00F13F08" w:rsidRDefault="00F13F08" w:rsidP="00F13F08"/>
    <w:p w14:paraId="5728381E" w14:textId="77777777" w:rsidR="00F13F08" w:rsidRDefault="00F13F08" w:rsidP="00F13F08">
      <w:r>
        <w:t xml:space="preserve">Il permet : </w:t>
      </w:r>
    </w:p>
    <w:p w14:paraId="3CFDC26C" w14:textId="0CC0C998" w:rsidR="00F13F08" w:rsidRDefault="00F13F08" w:rsidP="00A944FB">
      <w:pPr>
        <w:numPr>
          <w:ilvl w:val="0"/>
          <w:numId w:val="5"/>
        </w:numPr>
      </w:pPr>
      <w:proofErr w:type="gramStart"/>
      <w:r>
        <w:t>de</w:t>
      </w:r>
      <w:proofErr w:type="gramEnd"/>
      <w:r>
        <w:t xml:space="preserve"> recueillir et conserver les contributions relatives à l’entrée en vigueur de l’obligation de rendre accessibles les livres numériques ; </w:t>
      </w:r>
    </w:p>
    <w:p w14:paraId="6E1875CF" w14:textId="0C118882" w:rsidR="00F13F08" w:rsidRDefault="00F13F08" w:rsidP="00A944FB">
      <w:pPr>
        <w:numPr>
          <w:ilvl w:val="0"/>
          <w:numId w:val="5"/>
        </w:numPr>
      </w:pPr>
      <w:proofErr w:type="gramStart"/>
      <w:r>
        <w:t>le</w:t>
      </w:r>
      <w:proofErr w:type="gramEnd"/>
      <w:r>
        <w:t xml:space="preserve"> cas échéant, de contacter leurs auteurs pour approfondir les échanges et pour les tenir informés des suites de la consultation ; </w:t>
      </w:r>
    </w:p>
    <w:p w14:paraId="3B6C7877" w14:textId="21EEF103" w:rsidR="00F13F08" w:rsidRDefault="00F13F08" w:rsidP="00A944FB">
      <w:pPr>
        <w:numPr>
          <w:ilvl w:val="0"/>
          <w:numId w:val="5"/>
        </w:numPr>
      </w:pPr>
      <w:proofErr w:type="gramStart"/>
      <w:r>
        <w:t>de</w:t>
      </w:r>
      <w:proofErr w:type="gramEnd"/>
      <w:r>
        <w:t xml:space="preserve"> réaliser un suivi statistique des contributions reçues. </w:t>
      </w:r>
    </w:p>
    <w:p w14:paraId="4B564738" w14:textId="77777777" w:rsidR="00F13F08" w:rsidRDefault="00F13F08" w:rsidP="00F13F08">
      <w:pPr>
        <w:ind w:left="709"/>
      </w:pPr>
    </w:p>
    <w:p w14:paraId="47F70EF4" w14:textId="77777777" w:rsidR="00F13F08" w:rsidRPr="00AA3F9C" w:rsidRDefault="00F13F08" w:rsidP="00F13F08">
      <w:pPr>
        <w:ind w:left="709"/>
        <w:rPr>
          <w:b/>
          <w:bCs/>
        </w:rPr>
      </w:pPr>
      <w:r w:rsidRPr="00AA3F9C">
        <w:rPr>
          <w:b/>
          <w:bCs/>
        </w:rPr>
        <w:t xml:space="preserve">• Base légale </w:t>
      </w:r>
    </w:p>
    <w:p w14:paraId="6C0577C9" w14:textId="77777777" w:rsidR="00F13F08" w:rsidRDefault="00F13F08" w:rsidP="00F13F08">
      <w:pPr>
        <w:ind w:left="709"/>
      </w:pPr>
    </w:p>
    <w:p w14:paraId="28D14F5C" w14:textId="77777777" w:rsidR="00F13F08" w:rsidRDefault="00F13F08" w:rsidP="00F13F08">
      <w:r>
        <w:t xml:space="preserve">Article 6 (1) e du règlement général sur la protection des données – RGPD. </w:t>
      </w:r>
    </w:p>
    <w:p w14:paraId="00DE4149" w14:textId="77777777" w:rsidR="00F13F08" w:rsidRDefault="00F13F08" w:rsidP="00F13F08"/>
    <w:p w14:paraId="697B3E39" w14:textId="77777777" w:rsidR="00F13F08" w:rsidRDefault="00F13F08" w:rsidP="00F13F08">
      <w:r>
        <w:t xml:space="preserve">Ce traitement de données relève de l'exercice de l'autorité publique dont est investie l’Autorité en application de la loi du 30 septembre 1986 relative à la liberté de communication, notamment de ses articles 30-1 et 31. </w:t>
      </w:r>
    </w:p>
    <w:p w14:paraId="380EED18" w14:textId="77777777" w:rsidR="00F13F08" w:rsidRDefault="00F13F08" w:rsidP="00F13F08"/>
    <w:p w14:paraId="2FAA9599" w14:textId="77777777" w:rsidR="00F13F08" w:rsidRPr="00AA3F9C" w:rsidRDefault="00F13F08" w:rsidP="00F13F08">
      <w:pPr>
        <w:rPr>
          <w:b/>
          <w:bCs/>
        </w:rPr>
      </w:pPr>
      <w:r w:rsidRPr="00AA3F9C">
        <w:rPr>
          <w:b/>
          <w:bCs/>
        </w:rPr>
        <w:t xml:space="preserve">Données traitées </w:t>
      </w:r>
    </w:p>
    <w:p w14:paraId="3E39ED4B" w14:textId="77777777" w:rsidR="00F13F08" w:rsidRDefault="00F13F08" w:rsidP="00F13F08"/>
    <w:p w14:paraId="4F512080" w14:textId="02BD96A3" w:rsidR="00F13F08" w:rsidRDefault="00F13F08" w:rsidP="00F13F08">
      <w:pPr>
        <w:ind w:left="709"/>
        <w:rPr>
          <w:b/>
          <w:bCs/>
        </w:rPr>
      </w:pPr>
      <w:r w:rsidRPr="00AA3F9C">
        <w:rPr>
          <w:b/>
          <w:bCs/>
        </w:rPr>
        <w:t xml:space="preserve">• Catégories de données traitées </w:t>
      </w:r>
    </w:p>
    <w:p w14:paraId="3E489181" w14:textId="77777777" w:rsidR="00A944FB" w:rsidRPr="00AA3F9C" w:rsidRDefault="00A944FB" w:rsidP="00F13F08">
      <w:pPr>
        <w:ind w:left="709"/>
        <w:rPr>
          <w:b/>
          <w:bCs/>
        </w:rPr>
      </w:pPr>
    </w:p>
    <w:p w14:paraId="7658A890" w14:textId="5BE44577" w:rsidR="00F13F08" w:rsidRDefault="00A944FB" w:rsidP="00A944FB">
      <w:pPr>
        <w:numPr>
          <w:ilvl w:val="0"/>
          <w:numId w:val="5"/>
        </w:numPr>
      </w:pPr>
      <w:proofErr w:type="gramStart"/>
      <w:r>
        <w:t>d</w:t>
      </w:r>
      <w:r w:rsidR="00F13F08">
        <w:t>onnées</w:t>
      </w:r>
      <w:proofErr w:type="gramEnd"/>
      <w:r w:rsidR="00F13F08">
        <w:t xml:space="preserve"> d’identification (nom, prénom, civilité du contributeur) ; </w:t>
      </w:r>
    </w:p>
    <w:p w14:paraId="424782E4" w14:textId="2AFE485A" w:rsidR="00F13F08" w:rsidRDefault="00A944FB" w:rsidP="00A944FB">
      <w:pPr>
        <w:numPr>
          <w:ilvl w:val="0"/>
          <w:numId w:val="5"/>
        </w:numPr>
      </w:pPr>
      <w:proofErr w:type="gramStart"/>
      <w:r>
        <w:t>c</w:t>
      </w:r>
      <w:r w:rsidR="00F13F08">
        <w:t>oordonnées</w:t>
      </w:r>
      <w:proofErr w:type="gramEnd"/>
      <w:r w:rsidR="00F13F08">
        <w:t xml:space="preserve"> (adresse de courrier électronique) ; </w:t>
      </w:r>
    </w:p>
    <w:p w14:paraId="4C7531EE" w14:textId="4F23A0A9" w:rsidR="00F13F08" w:rsidRDefault="00A944FB" w:rsidP="00A944FB">
      <w:pPr>
        <w:numPr>
          <w:ilvl w:val="0"/>
          <w:numId w:val="5"/>
        </w:numPr>
      </w:pPr>
      <w:proofErr w:type="gramStart"/>
      <w:r>
        <w:t>t</w:t>
      </w:r>
      <w:r w:rsidR="00F13F08">
        <w:t>exte</w:t>
      </w:r>
      <w:proofErr w:type="gramEnd"/>
      <w:r w:rsidR="00F13F08">
        <w:t xml:space="preserve">(s) de la ou des contribution(s) ; </w:t>
      </w:r>
    </w:p>
    <w:p w14:paraId="47094DC7" w14:textId="5A90DEBB" w:rsidR="00F13F08" w:rsidRDefault="00A944FB" w:rsidP="00A944FB">
      <w:pPr>
        <w:numPr>
          <w:ilvl w:val="0"/>
          <w:numId w:val="5"/>
        </w:numPr>
      </w:pPr>
      <w:proofErr w:type="gramStart"/>
      <w:r>
        <w:t>d</w:t>
      </w:r>
      <w:r w:rsidR="00F13F08">
        <w:t>ate</w:t>
      </w:r>
      <w:proofErr w:type="gramEnd"/>
      <w:r w:rsidR="00F13F08">
        <w:t xml:space="preserve"> et heure de l’envoi de la ou des contribution(s). </w:t>
      </w:r>
    </w:p>
    <w:p w14:paraId="4AF9AEB9" w14:textId="77777777" w:rsidR="00F13F08" w:rsidRDefault="00F13F08" w:rsidP="00F13F08">
      <w:pPr>
        <w:ind w:left="709"/>
      </w:pPr>
    </w:p>
    <w:p w14:paraId="67B0CA78" w14:textId="77777777" w:rsidR="00F13F08" w:rsidRPr="00AA3F9C" w:rsidRDefault="00F13F08" w:rsidP="00F13F08">
      <w:pPr>
        <w:ind w:left="709"/>
        <w:rPr>
          <w:b/>
          <w:bCs/>
        </w:rPr>
      </w:pPr>
      <w:r w:rsidRPr="00AA3F9C">
        <w:rPr>
          <w:b/>
          <w:bCs/>
        </w:rPr>
        <w:t xml:space="preserve">• Source des données </w:t>
      </w:r>
    </w:p>
    <w:p w14:paraId="04544094" w14:textId="77777777" w:rsidR="00F13F08" w:rsidRDefault="00F13F08" w:rsidP="00F13F08">
      <w:pPr>
        <w:ind w:left="709"/>
      </w:pPr>
    </w:p>
    <w:p w14:paraId="2F3E1F38" w14:textId="77777777" w:rsidR="00F13F08" w:rsidRDefault="00F13F08" w:rsidP="00F13F08">
      <w:r>
        <w:t xml:space="preserve">Ces informations sont directement fournies par le contributeur à la consultation publique. </w:t>
      </w:r>
    </w:p>
    <w:p w14:paraId="7D407CAF" w14:textId="77777777" w:rsidR="00F13F08" w:rsidRDefault="00F13F08" w:rsidP="00F13F08"/>
    <w:p w14:paraId="2DFC4182" w14:textId="77777777" w:rsidR="00F13F08" w:rsidRPr="00AA3F9C" w:rsidRDefault="00F13F08" w:rsidP="00F13F08">
      <w:pPr>
        <w:ind w:left="709"/>
        <w:rPr>
          <w:b/>
          <w:bCs/>
        </w:rPr>
      </w:pPr>
      <w:r w:rsidRPr="00AA3F9C">
        <w:rPr>
          <w:b/>
          <w:bCs/>
        </w:rPr>
        <w:t xml:space="preserve">• Prise de décision automatisée </w:t>
      </w:r>
    </w:p>
    <w:p w14:paraId="4169DC7D" w14:textId="77777777" w:rsidR="00F13F08" w:rsidRDefault="00F13F08" w:rsidP="00F13F08">
      <w:pPr>
        <w:ind w:left="709"/>
      </w:pPr>
    </w:p>
    <w:p w14:paraId="153C6D19" w14:textId="77777777" w:rsidR="00F13F08" w:rsidRDefault="00F13F08" w:rsidP="00F13F08">
      <w:r>
        <w:t xml:space="preserve">Le traitement ne prévoit pas de prise de décision automatisée. </w:t>
      </w:r>
    </w:p>
    <w:p w14:paraId="4A3208B6" w14:textId="77777777" w:rsidR="00F13F08" w:rsidRDefault="00F13F08" w:rsidP="00F13F08"/>
    <w:p w14:paraId="7C850388" w14:textId="77777777" w:rsidR="00F13F08" w:rsidRPr="00AA3F9C" w:rsidRDefault="00F13F08" w:rsidP="00F13F08">
      <w:pPr>
        <w:rPr>
          <w:b/>
          <w:bCs/>
        </w:rPr>
      </w:pPr>
      <w:r w:rsidRPr="00AA3F9C">
        <w:rPr>
          <w:b/>
          <w:bCs/>
        </w:rPr>
        <w:t xml:space="preserve">Personnes concernées </w:t>
      </w:r>
    </w:p>
    <w:p w14:paraId="15E57B4F" w14:textId="77777777" w:rsidR="00F13F08" w:rsidRDefault="00F13F08" w:rsidP="00F13F08"/>
    <w:p w14:paraId="1FB845C4" w14:textId="77777777" w:rsidR="00F13F08" w:rsidRDefault="00F13F08" w:rsidP="00F13F08">
      <w:r>
        <w:t>Les personnes concernées sont toute personne physique ou les personnes physiques représentant les personnes morales souhaitant participer à la consultation publique ainsi que celles qui sont mentionnées dans la consultation.</w:t>
      </w:r>
    </w:p>
    <w:p w14:paraId="7B592F4A" w14:textId="77777777" w:rsidR="00F13F08" w:rsidRDefault="00F13F08" w:rsidP="00F13F08"/>
    <w:p w14:paraId="277827D7" w14:textId="77777777" w:rsidR="00F13F08" w:rsidRPr="00AA3F9C" w:rsidRDefault="00F13F08" w:rsidP="00F13F08">
      <w:pPr>
        <w:rPr>
          <w:b/>
          <w:bCs/>
        </w:rPr>
      </w:pPr>
      <w:r w:rsidRPr="00AA3F9C">
        <w:rPr>
          <w:b/>
          <w:bCs/>
        </w:rPr>
        <w:t xml:space="preserve">Destinataires des données </w:t>
      </w:r>
    </w:p>
    <w:p w14:paraId="479D239E" w14:textId="77777777" w:rsidR="00F13F08" w:rsidRDefault="00F13F08" w:rsidP="00F13F08"/>
    <w:p w14:paraId="726C4D4C" w14:textId="77777777" w:rsidR="00F13F08" w:rsidRPr="00AA3F9C" w:rsidRDefault="00F13F08" w:rsidP="00F13F08">
      <w:pPr>
        <w:ind w:left="709"/>
        <w:rPr>
          <w:b/>
          <w:bCs/>
        </w:rPr>
      </w:pPr>
      <w:r w:rsidRPr="00AA3F9C">
        <w:rPr>
          <w:b/>
          <w:bCs/>
        </w:rPr>
        <w:t xml:space="preserve">• Catégories de destinataires </w:t>
      </w:r>
    </w:p>
    <w:p w14:paraId="3FDE41D6" w14:textId="77777777" w:rsidR="00F13F08" w:rsidRDefault="00F13F08" w:rsidP="00F13F08">
      <w:pPr>
        <w:ind w:left="709"/>
      </w:pPr>
    </w:p>
    <w:p w14:paraId="4C9097DE" w14:textId="77777777" w:rsidR="00F13F08" w:rsidRDefault="00F13F08" w:rsidP="00F13F08">
      <w:r>
        <w:t xml:space="preserve">En fonction de leurs besoins respectifs et de leurs attributions, sont destinataires de tout ou partie des données : </w:t>
      </w:r>
    </w:p>
    <w:p w14:paraId="621EF36B" w14:textId="4C3FB92D" w:rsidR="00F13F08" w:rsidRDefault="00F13F08" w:rsidP="00D44A49">
      <w:pPr>
        <w:numPr>
          <w:ilvl w:val="0"/>
          <w:numId w:val="5"/>
        </w:numPr>
      </w:pPr>
      <w:proofErr w:type="gramStart"/>
      <w:r>
        <w:t>le</w:t>
      </w:r>
      <w:proofErr w:type="gramEnd"/>
      <w:r>
        <w:t xml:space="preserve"> collège de l’Arcom</w:t>
      </w:r>
      <w:r w:rsidR="00D44A49">
        <w:t> ;</w:t>
      </w:r>
    </w:p>
    <w:p w14:paraId="586D2C8E" w14:textId="12BE52C9" w:rsidR="00F13F08" w:rsidRDefault="00F13F08" w:rsidP="00D44A49">
      <w:pPr>
        <w:numPr>
          <w:ilvl w:val="0"/>
          <w:numId w:val="5"/>
        </w:numPr>
      </w:pPr>
      <w:proofErr w:type="gramStart"/>
      <w:r>
        <w:t>les</w:t>
      </w:r>
      <w:proofErr w:type="gramEnd"/>
      <w:r>
        <w:t xml:space="preserve"> agents de la direction de la création de l’Arcom</w:t>
      </w:r>
      <w:r w:rsidR="00D44A49">
        <w:t> ;</w:t>
      </w:r>
    </w:p>
    <w:p w14:paraId="6F5337DF" w14:textId="3E9E711E" w:rsidR="00F13F08" w:rsidRDefault="00F13F08" w:rsidP="00D44A49">
      <w:pPr>
        <w:numPr>
          <w:ilvl w:val="0"/>
          <w:numId w:val="5"/>
        </w:numPr>
      </w:pPr>
      <w:proofErr w:type="gramStart"/>
      <w:r>
        <w:t>le</w:t>
      </w:r>
      <w:proofErr w:type="gramEnd"/>
      <w:r>
        <w:t xml:space="preserve"> cas échéant, les agents d’autres services de l’Arcom concernés. </w:t>
      </w:r>
    </w:p>
    <w:p w14:paraId="6693629E" w14:textId="77777777" w:rsidR="00F13F08" w:rsidRDefault="00F13F08" w:rsidP="00F13F08">
      <w:pPr>
        <w:ind w:left="709"/>
      </w:pPr>
    </w:p>
    <w:p w14:paraId="3F3B23EF" w14:textId="77777777" w:rsidR="00F13F08" w:rsidRPr="00AA3F9C" w:rsidRDefault="00F13F08" w:rsidP="00F13F08">
      <w:pPr>
        <w:ind w:left="709"/>
        <w:rPr>
          <w:b/>
          <w:bCs/>
        </w:rPr>
      </w:pPr>
      <w:r w:rsidRPr="00AA3F9C">
        <w:rPr>
          <w:b/>
          <w:bCs/>
        </w:rPr>
        <w:t xml:space="preserve">• Caractère obligatoire ou non de la fourniture des données. </w:t>
      </w:r>
    </w:p>
    <w:p w14:paraId="5ADE6E2D" w14:textId="77777777" w:rsidR="00F13F08" w:rsidRDefault="00F13F08" w:rsidP="00F13F08">
      <w:pPr>
        <w:ind w:left="709"/>
      </w:pPr>
    </w:p>
    <w:p w14:paraId="223592D6" w14:textId="77777777" w:rsidR="00F13F08" w:rsidRDefault="00F13F08" w:rsidP="00F13F08">
      <w:r>
        <w:t xml:space="preserve">La fourniture des données est requise pour la prise en compte de votre contribution. </w:t>
      </w:r>
    </w:p>
    <w:p w14:paraId="7C4ED116" w14:textId="77777777" w:rsidR="00F13F08" w:rsidRDefault="00F13F08" w:rsidP="00F13F08"/>
    <w:p w14:paraId="76B845C8" w14:textId="77777777" w:rsidR="00F13F08" w:rsidRPr="00AA3F9C" w:rsidRDefault="00F13F08" w:rsidP="00F13F08">
      <w:pPr>
        <w:ind w:left="709"/>
        <w:rPr>
          <w:b/>
          <w:bCs/>
        </w:rPr>
      </w:pPr>
      <w:r w:rsidRPr="00AA3F9C">
        <w:rPr>
          <w:b/>
          <w:bCs/>
        </w:rPr>
        <w:t xml:space="preserve">• Transferts des données hors UE </w:t>
      </w:r>
    </w:p>
    <w:p w14:paraId="1659EF30" w14:textId="77777777" w:rsidR="00F13F08" w:rsidRDefault="00F13F08" w:rsidP="00F13F08"/>
    <w:p w14:paraId="1339BCB6" w14:textId="77777777" w:rsidR="00F13F08" w:rsidRDefault="00F13F08" w:rsidP="00F13F08">
      <w:r>
        <w:t xml:space="preserve">Aucun transfert de données hors de l'Union européenne n'est réalisé. </w:t>
      </w:r>
    </w:p>
    <w:p w14:paraId="29095568" w14:textId="77777777" w:rsidR="00F13F08" w:rsidRDefault="00F13F08" w:rsidP="00F13F08"/>
    <w:p w14:paraId="661E2E9A" w14:textId="77777777" w:rsidR="00F13F08" w:rsidRPr="00AA3F9C" w:rsidRDefault="00F13F08" w:rsidP="00F13F08">
      <w:pPr>
        <w:rPr>
          <w:b/>
          <w:bCs/>
        </w:rPr>
      </w:pPr>
      <w:r w:rsidRPr="00AA3F9C">
        <w:rPr>
          <w:b/>
          <w:bCs/>
        </w:rPr>
        <w:t xml:space="preserve">Durée de conservation des données </w:t>
      </w:r>
    </w:p>
    <w:p w14:paraId="2EEEB026" w14:textId="77777777" w:rsidR="00F13F08" w:rsidRDefault="00F13F08" w:rsidP="00F13F08"/>
    <w:p w14:paraId="15E8725B" w14:textId="77777777" w:rsidR="00F13F08" w:rsidRDefault="00F13F08" w:rsidP="00F13F08">
      <w:r>
        <w:t xml:space="preserve">Les données d’identification et de contact relatives aux personnes concernées sont conservées cinq ans à compter de la date de fin de la consultation publique. </w:t>
      </w:r>
    </w:p>
    <w:p w14:paraId="1177CAA7" w14:textId="77777777" w:rsidR="00F13F08" w:rsidRDefault="00F13F08" w:rsidP="00F13F08"/>
    <w:p w14:paraId="3BA627FC" w14:textId="77777777" w:rsidR="00F13F08" w:rsidRPr="00AA3F9C" w:rsidRDefault="00F13F08" w:rsidP="00F13F08">
      <w:pPr>
        <w:rPr>
          <w:b/>
          <w:bCs/>
        </w:rPr>
      </w:pPr>
      <w:r w:rsidRPr="00AA3F9C">
        <w:rPr>
          <w:b/>
          <w:bCs/>
        </w:rPr>
        <w:t xml:space="preserve">Sécurité </w:t>
      </w:r>
    </w:p>
    <w:p w14:paraId="7058B4AD" w14:textId="77777777" w:rsidR="00F13F08" w:rsidRDefault="00F13F08" w:rsidP="00F13F08"/>
    <w:p w14:paraId="161851A7" w14:textId="77777777" w:rsidR="00F13F08" w:rsidRDefault="00F13F08" w:rsidP="00F13F08">
      <w:r>
        <w:t xml:space="preserve">Les mesures de sécurité sont mises en œuvre conformément à la politique de sécurité des systèmes d’information de l’Arcom. </w:t>
      </w:r>
    </w:p>
    <w:p w14:paraId="3E01306F" w14:textId="77777777" w:rsidR="00F13F08" w:rsidRPr="00AA3F9C" w:rsidRDefault="00F13F08" w:rsidP="00F13F08">
      <w:pPr>
        <w:rPr>
          <w:b/>
          <w:bCs/>
        </w:rPr>
      </w:pPr>
    </w:p>
    <w:p w14:paraId="4EABF814" w14:textId="77777777" w:rsidR="00F13F08" w:rsidRPr="00AA3F9C" w:rsidRDefault="00F13F08" w:rsidP="00F13F08">
      <w:pPr>
        <w:rPr>
          <w:b/>
          <w:bCs/>
        </w:rPr>
      </w:pPr>
      <w:r w:rsidRPr="00AA3F9C">
        <w:rPr>
          <w:b/>
          <w:bCs/>
        </w:rPr>
        <w:t xml:space="preserve">Droits des personnes </w:t>
      </w:r>
    </w:p>
    <w:p w14:paraId="3658E45E" w14:textId="77777777" w:rsidR="00F13F08" w:rsidRDefault="00F13F08" w:rsidP="00F13F08"/>
    <w:p w14:paraId="0B3DC078" w14:textId="77777777" w:rsidR="00F13F08" w:rsidRDefault="00F13F08" w:rsidP="00F13F08">
      <w:r>
        <w:t xml:space="preserve">Les personnes physiques concernées bénéficient vis-à-vis de leurs données personnelles d’un droit d’accès, de rectification, d’opposition et de limitation. </w:t>
      </w:r>
    </w:p>
    <w:p w14:paraId="5B0D78A9" w14:textId="77777777" w:rsidR="00F13F08" w:rsidRDefault="00F13F08" w:rsidP="00F13F08"/>
    <w:p w14:paraId="2EDAC6A9" w14:textId="77777777" w:rsidR="00F13F08" w:rsidRDefault="00F13F08" w:rsidP="00F13F08">
      <w:r>
        <w:t xml:space="preserve">Pour toute information ou exercice des droits Informatique et Libertés sur les traitements de données personnelles traitées par l’Arcom, les personnes concernées peuvent contacter son Délégué à la protection des données (DPO) en accompagnant leur demande d’un justificatif d’identité : </w:t>
      </w:r>
    </w:p>
    <w:p w14:paraId="1A03FE04" w14:textId="77777777" w:rsidR="00F13F08" w:rsidRDefault="00F13F08" w:rsidP="00F13F08"/>
    <w:p w14:paraId="263490E8" w14:textId="77777777" w:rsidR="00F13F08" w:rsidRDefault="00F13F08" w:rsidP="00F13F08">
      <w:pPr>
        <w:ind w:left="709"/>
      </w:pPr>
      <w:r>
        <w:t xml:space="preserve">• à l’adresse électronique suivante : </w:t>
      </w:r>
      <w:hyperlink r:id="rId26" w:history="1">
        <w:r w:rsidRPr="008E08FF">
          <w:rPr>
            <w:rStyle w:val="Lienhypertexte"/>
          </w:rPr>
          <w:t>dpo@arcom.fr</w:t>
        </w:r>
      </w:hyperlink>
      <w:r>
        <w:t xml:space="preserve"> </w:t>
      </w:r>
    </w:p>
    <w:p w14:paraId="49A7E9A0" w14:textId="77777777" w:rsidR="00F13F08" w:rsidRDefault="00F13F08" w:rsidP="00F13F08">
      <w:pPr>
        <w:ind w:left="709"/>
      </w:pPr>
      <w:r>
        <w:t xml:space="preserve">• ou par courrier signé à l'adresse suivante : </w:t>
      </w:r>
    </w:p>
    <w:p w14:paraId="49BA74B1" w14:textId="77777777" w:rsidR="00F13F08" w:rsidRDefault="00F13F08" w:rsidP="00F13F08">
      <w:pPr>
        <w:ind w:left="709"/>
      </w:pPr>
    </w:p>
    <w:p w14:paraId="111B94C7" w14:textId="77777777" w:rsidR="00F13F08" w:rsidRDefault="00F13F08" w:rsidP="00F13F08">
      <w:pPr>
        <w:ind w:left="709"/>
        <w:jc w:val="center"/>
      </w:pPr>
      <w:r>
        <w:t>Autorité de régulation de la communication audiovisuelle et numérique</w:t>
      </w:r>
    </w:p>
    <w:p w14:paraId="6A274E0A" w14:textId="77777777" w:rsidR="00F13F08" w:rsidRDefault="00F13F08" w:rsidP="00F13F08">
      <w:pPr>
        <w:ind w:left="709"/>
        <w:jc w:val="center"/>
      </w:pPr>
      <w:r>
        <w:t xml:space="preserve">A l'attention du délégué à la protection des données </w:t>
      </w:r>
    </w:p>
    <w:p w14:paraId="00E9B4DF" w14:textId="77777777" w:rsidR="00F13F08" w:rsidRDefault="00F13F08" w:rsidP="00F13F08">
      <w:pPr>
        <w:ind w:left="709"/>
        <w:jc w:val="center"/>
      </w:pPr>
      <w:r>
        <w:t>39-43 Quai André Citroën, 75739 PARIS Cedex 15</w:t>
      </w:r>
    </w:p>
    <w:p w14:paraId="20CC7D52" w14:textId="77777777" w:rsidR="00F13F08" w:rsidRDefault="00F13F08" w:rsidP="00F13F08">
      <w:pPr>
        <w:ind w:left="709"/>
      </w:pPr>
    </w:p>
    <w:p w14:paraId="5FF07001" w14:textId="77777777" w:rsidR="00F13F08" w:rsidRDefault="00F13F08" w:rsidP="00F13F08">
      <w:r>
        <w:t>L’autorité administrative compétente en matière de traitement de données à caractère personnel est la CNIL. Celle-ci peut être saisie de réclamations liées à l’utilisation de données à caractère personnel.</w:t>
      </w:r>
    </w:p>
    <w:p w14:paraId="2605CB11" w14:textId="77777777" w:rsidR="00F13F08" w:rsidRPr="009C60F2" w:rsidRDefault="00F13F08" w:rsidP="00F13F08"/>
    <w:p w14:paraId="474C0E29" w14:textId="77777777" w:rsidR="00F13F08" w:rsidRDefault="00F13F08" w:rsidP="00F13F08">
      <w:pPr>
        <w:jc w:val="left"/>
        <w:rPr>
          <w:rFonts w:ascii="Tosh" w:eastAsiaTheme="majorEastAsia" w:hAnsi="Tosh" w:cstheme="majorBidi"/>
          <w:b/>
          <w:bCs/>
          <w:color w:val="1E1348"/>
          <w:sz w:val="28"/>
          <w:szCs w:val="28"/>
          <w:lang w:eastAsia="fr-FR"/>
        </w:rPr>
      </w:pPr>
    </w:p>
    <w:p w14:paraId="6EC2B5A9" w14:textId="4BC82392" w:rsidR="00BC3DF9" w:rsidRDefault="00BC3DF9">
      <w:pPr>
        <w:jc w:val="left"/>
        <w:rPr>
          <w:rFonts w:ascii="Tosh" w:eastAsiaTheme="majorEastAsia" w:hAnsi="Tosh" w:cstheme="majorBidi"/>
          <w:b/>
          <w:bCs/>
          <w:color w:val="1E1348"/>
          <w:sz w:val="28"/>
          <w:szCs w:val="28"/>
          <w:lang w:eastAsia="fr-FR"/>
        </w:rPr>
      </w:pPr>
    </w:p>
    <w:p w14:paraId="2B2404CE" w14:textId="77777777" w:rsidR="00085AF3" w:rsidRPr="00085AF3" w:rsidRDefault="00085AF3" w:rsidP="00085AF3">
      <w:pPr>
        <w:pStyle w:val="Titre1"/>
        <w:jc w:val="both"/>
        <w:rPr>
          <w:rFonts w:ascii="Verdana" w:hAnsi="Verdana"/>
          <w:sz w:val="20"/>
          <w:szCs w:val="20"/>
          <w:lang w:eastAsia="fr-FR"/>
        </w:rPr>
      </w:pPr>
    </w:p>
    <w:p w14:paraId="3547E60F" w14:textId="77777777" w:rsidR="00BC3DF9" w:rsidRPr="00BC3DF9" w:rsidRDefault="00BC3DF9" w:rsidP="00BC3DF9">
      <w:pPr>
        <w:rPr>
          <w:lang w:eastAsia="fr-FR"/>
        </w:rPr>
      </w:pPr>
    </w:p>
    <w:p w14:paraId="1DD13C14" w14:textId="2B7F8FBC" w:rsidR="004C5F61" w:rsidRDefault="004C5F61" w:rsidP="004C5F61"/>
    <w:p w14:paraId="57B9F9F6" w14:textId="40F660E3" w:rsidR="004C5F61" w:rsidRDefault="004C5F61" w:rsidP="004C5F61"/>
    <w:p w14:paraId="46EFB0D1" w14:textId="531BCDC9" w:rsidR="004C5F61" w:rsidRDefault="004C5F61" w:rsidP="004C5F61"/>
    <w:p w14:paraId="6CB26E09" w14:textId="5EC03A6D" w:rsidR="004C5F61" w:rsidRDefault="004C5F61" w:rsidP="004C5F61"/>
    <w:p w14:paraId="0F8E4962" w14:textId="6EA468AC" w:rsidR="004C5F61" w:rsidRDefault="004C5F61" w:rsidP="004C5F61"/>
    <w:p w14:paraId="345071C4" w14:textId="70C3069B" w:rsidR="004C5F61" w:rsidRDefault="004C5F61" w:rsidP="004C5F61"/>
    <w:p w14:paraId="04E16D29" w14:textId="183281BE" w:rsidR="004C5F61" w:rsidRDefault="004C5F61" w:rsidP="004C5F61"/>
    <w:p w14:paraId="64A825BF" w14:textId="05A90CB3" w:rsidR="004C5F61" w:rsidRDefault="004C5F61" w:rsidP="004C5F61"/>
    <w:p w14:paraId="4158E13B" w14:textId="54797074" w:rsidR="004C5F61" w:rsidRDefault="004C5F61" w:rsidP="004C5F61"/>
    <w:p w14:paraId="51DBF600" w14:textId="56EC51ED" w:rsidR="004C5F61" w:rsidRDefault="004C5F61" w:rsidP="004C5F61"/>
    <w:p w14:paraId="430FC34B" w14:textId="5364756E" w:rsidR="004C5F61" w:rsidRDefault="004C5F61" w:rsidP="004C5F61"/>
    <w:p w14:paraId="4FF9CE1C" w14:textId="3E21ECBD" w:rsidR="004C5F61" w:rsidRDefault="004C5F61" w:rsidP="004C5F61"/>
    <w:p w14:paraId="3683E475" w14:textId="18B03A8A" w:rsidR="004C5F61" w:rsidRDefault="004C5F61" w:rsidP="004C5F61"/>
    <w:p w14:paraId="3BC273C2" w14:textId="66D2B334" w:rsidR="004C5F61" w:rsidRDefault="004C5F61" w:rsidP="004C5F61"/>
    <w:p w14:paraId="3C31CA9A" w14:textId="5273D59F" w:rsidR="004C5F61" w:rsidRDefault="004C5F61" w:rsidP="004C5F61"/>
    <w:p w14:paraId="40D71532" w14:textId="0D630A2F" w:rsidR="004C5F61" w:rsidRDefault="004C5F61" w:rsidP="004C5F61"/>
    <w:p w14:paraId="2B8A5F0E" w14:textId="27683D30" w:rsidR="004C5F61" w:rsidRDefault="004C5F61" w:rsidP="004C5F61"/>
    <w:p w14:paraId="65002D62" w14:textId="27334445" w:rsidR="004C5F61" w:rsidRDefault="004C5F61" w:rsidP="004C5F61"/>
    <w:p w14:paraId="74CEC522" w14:textId="4753E709" w:rsidR="004C5F61" w:rsidRDefault="004C5F61" w:rsidP="004C5F61"/>
    <w:p w14:paraId="78D30F0B" w14:textId="71799D02" w:rsidR="004C5F61" w:rsidRDefault="004C5F61" w:rsidP="004C5F61"/>
    <w:p w14:paraId="618946DE" w14:textId="04FB9CF1" w:rsidR="004C5F61" w:rsidRDefault="004C5F61" w:rsidP="004C5F61"/>
    <w:p w14:paraId="43C08438" w14:textId="0E7DBBD4" w:rsidR="004C5F61" w:rsidRDefault="004C5F61" w:rsidP="004C5F61"/>
    <w:p w14:paraId="089B6339" w14:textId="2FE48ED0" w:rsidR="004C5F61" w:rsidRDefault="004C5F61" w:rsidP="004C5F61"/>
    <w:p w14:paraId="6E4785AB" w14:textId="62F031CC" w:rsidR="004C5F61" w:rsidRDefault="004C5F61" w:rsidP="004C5F61"/>
    <w:p w14:paraId="33B34A8F" w14:textId="4C1D94CB" w:rsidR="004C5F61" w:rsidRDefault="004C5F61" w:rsidP="004C5F61"/>
    <w:p w14:paraId="25E2064A" w14:textId="288CBC54" w:rsidR="004C5F61" w:rsidRDefault="004C5F61" w:rsidP="004C5F61"/>
    <w:p w14:paraId="3A21A3B4" w14:textId="53E3271D" w:rsidR="004C5F61" w:rsidRDefault="004C5F61" w:rsidP="004C5F61"/>
    <w:p w14:paraId="4C607640" w14:textId="162877AA" w:rsidR="004C5F61" w:rsidRDefault="004C5F61" w:rsidP="004C5F61"/>
    <w:p w14:paraId="2983854F" w14:textId="1970FD5F" w:rsidR="004C5F61" w:rsidRDefault="004C5F61" w:rsidP="004C5F61"/>
    <w:p w14:paraId="1EB4F7A3" w14:textId="029EDAD5" w:rsidR="004C5F61" w:rsidRDefault="004C5F61" w:rsidP="004C5F61"/>
    <w:p w14:paraId="233DDE4E" w14:textId="5CB1A69E" w:rsidR="004C5F61" w:rsidRDefault="004C5F61" w:rsidP="004C5F61"/>
    <w:p w14:paraId="2651E25A" w14:textId="29C7670B" w:rsidR="004C5F61" w:rsidRDefault="004C5F61" w:rsidP="004C5F61"/>
    <w:p w14:paraId="61C8E5F7" w14:textId="1872C281" w:rsidR="004C5F61" w:rsidRDefault="004C5F61" w:rsidP="004C5F61"/>
    <w:p w14:paraId="059C7B99" w14:textId="38766F0A" w:rsidR="004C5F61" w:rsidRDefault="004C5F61" w:rsidP="004C5F61"/>
    <w:p w14:paraId="328EA761" w14:textId="25B7F86D" w:rsidR="00B76847" w:rsidRDefault="00B76847" w:rsidP="004C5F61"/>
    <w:p w14:paraId="1DC22C51" w14:textId="3D2AD42D" w:rsidR="00B76847" w:rsidRDefault="00B76847" w:rsidP="004C5F61"/>
    <w:p w14:paraId="2F1A9765" w14:textId="2A2EB763" w:rsidR="00B76847" w:rsidRDefault="00B76847" w:rsidP="004C5F61"/>
    <w:p w14:paraId="5D3E258F" w14:textId="3433BB90" w:rsidR="00B76847" w:rsidRDefault="00B76847" w:rsidP="004C5F61"/>
    <w:p w14:paraId="3FAF4A45" w14:textId="42C1136E" w:rsidR="00B76847" w:rsidRDefault="00B76847" w:rsidP="004C5F61"/>
    <w:p w14:paraId="04133F0D" w14:textId="71669243" w:rsidR="00B76847" w:rsidRDefault="00B76847" w:rsidP="004C5F61"/>
    <w:p w14:paraId="07060B8E" w14:textId="0DF5F9C4" w:rsidR="00B76847" w:rsidRDefault="00B76847" w:rsidP="004C5F61"/>
    <w:p w14:paraId="307B8A01" w14:textId="0E6A0BE1" w:rsidR="00B76847" w:rsidRDefault="00B76847" w:rsidP="004C5F61"/>
    <w:p w14:paraId="15565D1B" w14:textId="2D3E8849" w:rsidR="00B76847" w:rsidRDefault="00B76847" w:rsidP="004C5F61"/>
    <w:p w14:paraId="52FF2A31" w14:textId="22027331" w:rsidR="00B76847" w:rsidRDefault="00B76847" w:rsidP="004C5F61"/>
    <w:p w14:paraId="5309ED06" w14:textId="3ED6F14C" w:rsidR="00B76847" w:rsidRDefault="00B76847" w:rsidP="004C5F61"/>
    <w:p w14:paraId="56F3BC96" w14:textId="5F96A75F" w:rsidR="00B76847" w:rsidRDefault="00B76847" w:rsidP="004C5F61"/>
    <w:p w14:paraId="319FE265" w14:textId="5DBD1255" w:rsidR="00B76847" w:rsidRDefault="00B76847" w:rsidP="004C5F61"/>
    <w:p w14:paraId="39753852" w14:textId="6FBD91B0" w:rsidR="00B76847" w:rsidRDefault="00B76847" w:rsidP="00B76847">
      <w:pPr>
        <w:jc w:val="center"/>
      </w:pPr>
      <w:r>
        <w:t>@Arcom</w:t>
      </w:r>
    </w:p>
    <w:p w14:paraId="0A667E39" w14:textId="77777777" w:rsidR="004C5F61" w:rsidRPr="004C5F61" w:rsidRDefault="004C5F61" w:rsidP="0003265C"/>
    <w:sectPr w:rsidR="004C5F61" w:rsidRPr="004C5F61" w:rsidSect="00131612">
      <w:headerReference w:type="default" r:id="rId27"/>
      <w:footerReference w:type="default" r:id="rId28"/>
      <w:headerReference w:type="first" r:id="rId29"/>
      <w:footerReference w:type="first" r:id="rId30"/>
      <w:pgSz w:w="11906" w:h="16838" w:code="9"/>
      <w:pgMar w:top="1701" w:right="1559" w:bottom="1134" w:left="1559"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401F" w14:textId="77777777" w:rsidR="00136B70" w:rsidRDefault="00136B70">
      <w:r>
        <w:separator/>
      </w:r>
    </w:p>
  </w:endnote>
  <w:endnote w:type="continuationSeparator" w:id="0">
    <w:p w14:paraId="71033409" w14:textId="77777777" w:rsidR="00136B70" w:rsidRDefault="0013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sh">
    <w:panose1 w:val="00000000000000000000"/>
    <w:charset w:val="00"/>
    <w:family w:val="auto"/>
    <w:pitch w:val="variable"/>
    <w:sig w:usb0="20000007" w:usb1="00000021" w:usb2="00000000" w:usb3="00000000" w:csb0="00000193"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Sans">
    <w:altName w:val="Merriweather Sans"/>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893236"/>
      <w:docPartObj>
        <w:docPartGallery w:val="Page Numbers (Bottom of Page)"/>
        <w:docPartUnique/>
      </w:docPartObj>
    </w:sdtPr>
    <w:sdtEndPr/>
    <w:sdtContent>
      <w:p w14:paraId="248C2C9D" w14:textId="5053B16B" w:rsidR="00112E6A" w:rsidRDefault="00FC15E2">
        <w:pPr>
          <w:pStyle w:val="Pieddepage"/>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7900" w14:textId="77777777" w:rsidR="00352A9A" w:rsidRDefault="00352A9A">
    <w:pPr>
      <w:pStyle w:val="Pieddepage"/>
      <w:jc w:val="center"/>
    </w:pPr>
  </w:p>
  <w:p w14:paraId="28D0B43E" w14:textId="77777777" w:rsidR="00352A9A" w:rsidRDefault="00352A9A" w:rsidP="00E0630B">
    <w:pPr>
      <w:pStyle w:val="Pieddepage"/>
      <w:ind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673765"/>
      <w:docPartObj>
        <w:docPartGallery w:val="Page Numbers (Bottom of Page)"/>
        <w:docPartUnique/>
      </w:docPartObj>
    </w:sdtPr>
    <w:sdtEndPr/>
    <w:sdtContent>
      <w:p w14:paraId="23549B0F" w14:textId="77777777" w:rsidR="00F83808" w:rsidRDefault="00F83808">
        <w:pPr>
          <w:pStyle w:val="Pieddepage"/>
          <w:jc w:val="center"/>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91783"/>
      <w:docPartObj>
        <w:docPartGallery w:val="Page Numbers (Bottom of Page)"/>
        <w:docPartUnique/>
      </w:docPartObj>
    </w:sdtPr>
    <w:sdtEndPr/>
    <w:sdtContent>
      <w:p w14:paraId="68E24731" w14:textId="71ECBF8C" w:rsidR="009C7077" w:rsidRDefault="009C7077">
        <w:pPr>
          <w:pStyle w:val="Pieddepage"/>
          <w:jc w:val="center"/>
        </w:pPr>
        <w:r>
          <w:fldChar w:fldCharType="begin"/>
        </w:r>
        <w:r>
          <w:instrText>PAGE   \* MERGEFORMAT</w:instrText>
        </w:r>
        <w:r>
          <w:fldChar w:fldCharType="separate"/>
        </w:r>
        <w:r>
          <w:t>2</w:t>
        </w:r>
        <w:r>
          <w:fldChar w:fldCharType="end"/>
        </w:r>
      </w:p>
    </w:sdtContent>
  </w:sdt>
  <w:p w14:paraId="15A1BAA9" w14:textId="077C8AC3" w:rsidR="00352A9A" w:rsidRDefault="00352A9A">
    <w:pPr>
      <w:pStyle w:val="Pieddepage"/>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516562"/>
      <w:docPartObj>
        <w:docPartGallery w:val="Page Numbers (Bottom of Page)"/>
        <w:docPartUnique/>
      </w:docPartObj>
    </w:sdtPr>
    <w:sdtEndPr/>
    <w:sdtContent>
      <w:p w14:paraId="3E514F15" w14:textId="77777777" w:rsidR="00F83808" w:rsidRDefault="00F83808">
        <w:pPr>
          <w:pStyle w:val="Pieddepage"/>
          <w:jc w:val="center"/>
        </w:pPr>
        <w:r>
          <w:fldChar w:fldCharType="begin"/>
        </w:r>
        <w:r>
          <w:instrText>PAGE   \* MERGEFORMAT</w:instrText>
        </w:r>
        <w:r>
          <w:fldChar w:fldCharType="separate"/>
        </w:r>
        <w: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771032"/>
      <w:docPartObj>
        <w:docPartGallery w:val="Page Numbers (Bottom of Page)"/>
        <w:docPartUnique/>
      </w:docPartObj>
    </w:sdtPr>
    <w:sdtEndPr/>
    <w:sdtContent>
      <w:p w14:paraId="45D7FAD6" w14:textId="77777777" w:rsidR="00F83808" w:rsidRDefault="00F83808">
        <w:pPr>
          <w:pStyle w:val="Pieddepage"/>
          <w:jc w:val="center"/>
        </w:pPr>
        <w:r>
          <w:fldChar w:fldCharType="begin"/>
        </w:r>
        <w:r>
          <w:instrText>PAGE   \* MERGEFORMAT</w:instrText>
        </w:r>
        <w:r>
          <w:fldChar w:fldCharType="separate"/>
        </w:r>
        <w:r>
          <w:t>2</w:t>
        </w:r>
        <w:r>
          <w:fldChar w:fldCharType="end"/>
        </w:r>
      </w:p>
    </w:sdtContent>
  </w:sdt>
  <w:p w14:paraId="09BEC3BB" w14:textId="77777777" w:rsidR="00F83808" w:rsidRDefault="00F83808">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432E" w14:textId="77777777" w:rsidR="00136B70" w:rsidRDefault="00136B70">
      <w:r>
        <w:separator/>
      </w:r>
    </w:p>
  </w:footnote>
  <w:footnote w:type="continuationSeparator" w:id="0">
    <w:p w14:paraId="71337B23" w14:textId="77777777" w:rsidR="00136B70" w:rsidRDefault="00136B70">
      <w:r>
        <w:continuationSeparator/>
      </w:r>
    </w:p>
  </w:footnote>
  <w:footnote w:id="1">
    <w:p w14:paraId="07D9C531" w14:textId="77777777" w:rsidR="00F13F08" w:rsidRDefault="00F13F08" w:rsidP="00F13F08">
      <w:pPr>
        <w:pStyle w:val="Notedebasdepage"/>
      </w:pPr>
      <w:r>
        <w:rPr>
          <w:rStyle w:val="Appelnotedebasdep"/>
        </w:rPr>
        <w:footnoteRef/>
      </w:r>
      <w:r>
        <w:t xml:space="preserve"> Les chiffres de l’édition du Syndicat national de l’édition (SNE) – 2022/2023. </w:t>
      </w:r>
    </w:p>
  </w:footnote>
  <w:footnote w:id="2">
    <w:p w14:paraId="486EA02C" w14:textId="77777777" w:rsidR="00F13F08" w:rsidRDefault="00F13F08" w:rsidP="00F13F08">
      <w:pPr>
        <w:pStyle w:val="Notedebasdepage"/>
      </w:pPr>
      <w:r>
        <w:rPr>
          <w:rStyle w:val="Appelnotedebasdep"/>
        </w:rPr>
        <w:footnoteRef/>
      </w:r>
      <w:r>
        <w:t xml:space="preserve"> </w:t>
      </w:r>
      <w:hyperlink r:id="rId1" w:history="1">
        <w:r w:rsidRPr="003E661E">
          <w:rPr>
            <w:rStyle w:val="Lienhypertexte"/>
          </w:rPr>
          <w:t>https://www.culture.gouv.fr/Thematiques/Livre-et-lecture/Documentation/Economie-du-livre/Etudes-et-rapports/Impacts-des-dispositions-de-la-directive-accessibilite-sur-le-secteur-du-livre-numerique</w:t>
        </w:r>
      </w:hyperlink>
      <w:r>
        <w:t xml:space="preserve">. </w:t>
      </w:r>
    </w:p>
  </w:footnote>
  <w:footnote w:id="3">
    <w:p w14:paraId="57039ABD" w14:textId="77777777" w:rsidR="00F13F08" w:rsidRPr="00EB2A5F" w:rsidRDefault="00F13F08" w:rsidP="00F13F08">
      <w:pPr>
        <w:pStyle w:val="Notedebasdepage"/>
        <w:jc w:val="both"/>
        <w:rPr>
          <w:i/>
          <w:iCs/>
          <w:szCs w:val="16"/>
        </w:rPr>
      </w:pPr>
      <w:r w:rsidRPr="00EB2A5F">
        <w:rPr>
          <w:rStyle w:val="Appelnotedebasdep"/>
          <w:szCs w:val="16"/>
        </w:rPr>
        <w:footnoteRef/>
      </w:r>
      <w:r w:rsidRPr="00EB2A5F">
        <w:rPr>
          <w:szCs w:val="16"/>
        </w:rPr>
        <w:t xml:space="preserve"> </w:t>
      </w:r>
      <w:r w:rsidRPr="00EB2A5F">
        <w:rPr>
          <w:i/>
          <w:iCs/>
          <w:szCs w:val="16"/>
        </w:rPr>
        <w:t>« </w:t>
      </w:r>
      <w:r w:rsidRPr="00EB2A5F">
        <w:rPr>
          <w:rFonts w:cs="Arial"/>
          <w:i/>
          <w:iCs/>
          <w:color w:val="000000"/>
          <w:szCs w:val="16"/>
          <w:shd w:val="clear" w:color="auto" w:fill="FFFFFF"/>
        </w:rPr>
        <w:t>1</w:t>
      </w:r>
      <w:r w:rsidRPr="00EB2A5F">
        <w:rPr>
          <w:rFonts w:cs="Arial"/>
          <w:i/>
          <w:iCs/>
          <w:color w:val="000000"/>
          <w:szCs w:val="16"/>
          <w:shd w:val="clear" w:color="auto" w:fill="FFFFFF"/>
          <w:vertAlign w:val="superscript"/>
        </w:rPr>
        <w:t xml:space="preserve">° </w:t>
      </w:r>
      <w:r w:rsidRPr="00EB2A5F">
        <w:rPr>
          <w:rFonts w:cs="Arial"/>
          <w:i/>
          <w:iCs/>
          <w:color w:val="000000"/>
          <w:szCs w:val="16"/>
          <w:shd w:val="clear" w:color="auto" w:fill="FFFFFF"/>
        </w:rPr>
        <w:t>Le rapport entre les coûts nets de la conformité avec les exigences en matière d'accessibilité et les coûts totaux (dépenses opérationnelles et dépenses en capital) supportés par les opérateurs économiques pour produire, importer ou distribuer les services mentionnés à l'article 1er ;</w:t>
      </w:r>
      <w:r w:rsidRPr="00EB2A5F">
        <w:rPr>
          <w:rFonts w:cs="Arial"/>
          <w:i/>
          <w:iCs/>
          <w:color w:val="000000"/>
          <w:szCs w:val="16"/>
        </w:rPr>
        <w:br/>
      </w:r>
      <w:r w:rsidRPr="00EB2A5F">
        <w:rPr>
          <w:rFonts w:cs="Arial"/>
          <w:i/>
          <w:iCs/>
          <w:color w:val="000000"/>
          <w:szCs w:val="16"/>
          <w:shd w:val="clear" w:color="auto" w:fill="FFFFFF"/>
        </w:rPr>
        <w:t>2° L'estimation des coûts et des avantages pour les opérateurs économiques, y compris en ce qui concerne les processus de production et les investissements, par rapport à l'avantage estimé pour les personnes handicapées, compte tenu de la quantité et de la fréquence d'utilisation d'un service mentionné à l'article 1</w:t>
      </w:r>
      <w:r w:rsidRPr="001D1325">
        <w:rPr>
          <w:rFonts w:cs="Arial"/>
          <w:i/>
          <w:iCs/>
          <w:color w:val="000000"/>
          <w:szCs w:val="16"/>
          <w:shd w:val="clear" w:color="auto" w:fill="FFFFFF"/>
          <w:vertAlign w:val="superscript"/>
        </w:rPr>
        <w:t>er</w:t>
      </w:r>
      <w:r>
        <w:rPr>
          <w:rFonts w:cs="Arial"/>
          <w:i/>
          <w:iCs/>
          <w:color w:val="000000"/>
          <w:szCs w:val="16"/>
          <w:shd w:val="clear" w:color="auto" w:fill="FFFFFF"/>
        </w:rPr>
        <w:t> </w:t>
      </w:r>
      <w:r w:rsidRPr="00EB2A5F">
        <w:rPr>
          <w:rFonts w:cs="Arial"/>
          <w:i/>
          <w:iCs/>
          <w:color w:val="000000"/>
          <w:szCs w:val="16"/>
          <w:shd w:val="clear" w:color="auto" w:fill="FFFFFF"/>
        </w:rPr>
        <w:t>;</w:t>
      </w:r>
      <w:r w:rsidRPr="00EB2A5F">
        <w:rPr>
          <w:rFonts w:cs="Arial"/>
          <w:i/>
          <w:iCs/>
          <w:color w:val="000000"/>
          <w:szCs w:val="16"/>
        </w:rPr>
        <w:br/>
      </w:r>
      <w:r w:rsidRPr="00EB2A5F">
        <w:rPr>
          <w:rFonts w:cs="Arial"/>
          <w:i/>
          <w:iCs/>
          <w:color w:val="000000"/>
          <w:szCs w:val="16"/>
          <w:shd w:val="clear" w:color="auto" w:fill="FFFFFF"/>
        </w:rPr>
        <w:t>3° Le rapport entre les coûts nets de la conformité avec les exigences en matière d'accessibilité et le chiffre d'affaires</w:t>
      </w:r>
      <w:r>
        <w:rPr>
          <w:rFonts w:cs="Arial"/>
          <w:i/>
          <w:iCs/>
          <w:color w:val="000000"/>
          <w:szCs w:val="16"/>
          <w:shd w:val="clear" w:color="auto" w:fill="FFFFFF"/>
        </w:rPr>
        <w:t> </w:t>
      </w:r>
      <w:r w:rsidRPr="00EB2A5F">
        <w:rPr>
          <w:rFonts w:cs="Arial"/>
          <w:i/>
          <w:iCs/>
          <w:color w:val="000000"/>
          <w:szCs w:val="16"/>
          <w:shd w:val="clear" w:color="auto" w:fill="FFFFFF"/>
        </w:rPr>
        <w:t>net</w:t>
      </w:r>
      <w:r>
        <w:rPr>
          <w:rFonts w:cs="Arial"/>
          <w:i/>
          <w:iCs/>
          <w:color w:val="000000"/>
          <w:szCs w:val="16"/>
          <w:shd w:val="clear" w:color="auto" w:fill="FFFFFF"/>
        </w:rPr>
        <w:t> </w:t>
      </w:r>
      <w:r w:rsidRPr="00EB2A5F">
        <w:rPr>
          <w:rFonts w:cs="Arial"/>
          <w:i/>
          <w:iCs/>
          <w:color w:val="000000"/>
          <w:szCs w:val="16"/>
          <w:shd w:val="clear" w:color="auto" w:fill="FFFFFF"/>
        </w:rPr>
        <w:t>de</w:t>
      </w:r>
      <w:r>
        <w:rPr>
          <w:rFonts w:cs="Arial"/>
          <w:i/>
          <w:iCs/>
          <w:color w:val="000000"/>
          <w:szCs w:val="16"/>
          <w:shd w:val="clear" w:color="auto" w:fill="FFFFFF"/>
        </w:rPr>
        <w:t> </w:t>
      </w:r>
      <w:r w:rsidRPr="00EB2A5F">
        <w:rPr>
          <w:rFonts w:cs="Arial"/>
          <w:i/>
          <w:iCs/>
          <w:color w:val="000000"/>
          <w:szCs w:val="16"/>
          <w:shd w:val="clear" w:color="auto" w:fill="FFFFFF"/>
        </w:rPr>
        <w:t>l'opérateur</w:t>
      </w:r>
      <w:r>
        <w:rPr>
          <w:rFonts w:cs="Arial"/>
          <w:i/>
          <w:iCs/>
          <w:color w:val="000000"/>
          <w:szCs w:val="16"/>
          <w:shd w:val="clear" w:color="auto" w:fill="FFFFFF"/>
        </w:rPr>
        <w:t> </w:t>
      </w:r>
      <w:r w:rsidRPr="00EB2A5F">
        <w:rPr>
          <w:rFonts w:cs="Arial"/>
          <w:i/>
          <w:iCs/>
          <w:color w:val="000000"/>
          <w:szCs w:val="16"/>
          <w:shd w:val="clear" w:color="auto" w:fill="FFFFFF"/>
        </w:rPr>
        <w:t>économique.</w:t>
      </w:r>
      <w:r w:rsidRPr="00EB2A5F">
        <w:rPr>
          <w:rFonts w:cs="Arial"/>
          <w:i/>
          <w:iCs/>
          <w:color w:val="000000"/>
          <w:szCs w:val="16"/>
        </w:rPr>
        <w:br/>
      </w:r>
      <w:r w:rsidRPr="00EB2A5F">
        <w:rPr>
          <w:rFonts w:cs="Arial"/>
          <w:i/>
          <w:iCs/>
          <w:color w:val="000000"/>
          <w:szCs w:val="16"/>
          <w:shd w:val="clear" w:color="auto" w:fill="FFFFFF"/>
        </w:rPr>
        <w:t>II. - Les éléments à appliquer pour évaluer les coûts nets de la conformité des services mentionnés à l'article 1er avec les exigences en matière d'accessibilité sont</w:t>
      </w:r>
      <w:r>
        <w:rPr>
          <w:rFonts w:cs="Arial"/>
          <w:i/>
          <w:iCs/>
          <w:color w:val="000000"/>
          <w:szCs w:val="16"/>
          <w:shd w:val="clear" w:color="auto" w:fill="FFFFFF"/>
        </w:rPr>
        <w:t> </w:t>
      </w:r>
      <w:r w:rsidRPr="00EB2A5F">
        <w:rPr>
          <w:rFonts w:cs="Arial"/>
          <w:i/>
          <w:iCs/>
          <w:color w:val="000000"/>
          <w:szCs w:val="16"/>
          <w:shd w:val="clear" w:color="auto" w:fill="FFFFFF"/>
        </w:rPr>
        <w:t>:</w:t>
      </w:r>
      <w:r w:rsidRPr="00EB2A5F">
        <w:rPr>
          <w:rFonts w:cs="Arial"/>
          <w:i/>
          <w:iCs/>
          <w:color w:val="000000"/>
          <w:szCs w:val="16"/>
        </w:rPr>
        <w:br/>
      </w:r>
      <w:r w:rsidRPr="00EB2A5F">
        <w:rPr>
          <w:rFonts w:cs="Arial"/>
          <w:i/>
          <w:iCs/>
          <w:color w:val="000000"/>
          <w:szCs w:val="16"/>
          <w:shd w:val="clear" w:color="auto" w:fill="FFFFFF"/>
        </w:rPr>
        <w:t>1°</w:t>
      </w:r>
      <w:r>
        <w:rPr>
          <w:rFonts w:cs="Arial"/>
          <w:i/>
          <w:iCs/>
          <w:color w:val="000000"/>
          <w:szCs w:val="16"/>
          <w:shd w:val="clear" w:color="auto" w:fill="FFFFFF"/>
        </w:rPr>
        <w:t> </w:t>
      </w:r>
      <w:r w:rsidRPr="00EB2A5F">
        <w:rPr>
          <w:rFonts w:cs="Arial"/>
          <w:i/>
          <w:iCs/>
          <w:color w:val="000000"/>
          <w:szCs w:val="16"/>
          <w:shd w:val="clear" w:color="auto" w:fill="FFFFFF"/>
        </w:rPr>
        <w:t>Les</w:t>
      </w:r>
      <w:r>
        <w:rPr>
          <w:rFonts w:cs="Arial"/>
          <w:i/>
          <w:iCs/>
          <w:color w:val="000000"/>
          <w:szCs w:val="16"/>
          <w:shd w:val="clear" w:color="auto" w:fill="FFFFFF"/>
        </w:rPr>
        <w:t> </w:t>
      </w:r>
      <w:r w:rsidRPr="00EB2A5F">
        <w:rPr>
          <w:rFonts w:cs="Arial"/>
          <w:i/>
          <w:iCs/>
          <w:color w:val="000000"/>
          <w:szCs w:val="16"/>
          <w:shd w:val="clear" w:color="auto" w:fill="FFFFFF"/>
        </w:rPr>
        <w:t>coûts</w:t>
      </w:r>
      <w:r>
        <w:rPr>
          <w:rFonts w:cs="Arial"/>
          <w:i/>
          <w:iCs/>
          <w:color w:val="000000"/>
          <w:szCs w:val="16"/>
          <w:shd w:val="clear" w:color="auto" w:fill="FFFFFF"/>
        </w:rPr>
        <w:t> </w:t>
      </w:r>
      <w:r w:rsidRPr="00EB2A5F">
        <w:rPr>
          <w:rFonts w:cs="Arial"/>
          <w:i/>
          <w:iCs/>
          <w:color w:val="000000"/>
          <w:szCs w:val="16"/>
          <w:shd w:val="clear" w:color="auto" w:fill="FFFFFF"/>
        </w:rPr>
        <w:t>organisationnels</w:t>
      </w:r>
      <w:r>
        <w:rPr>
          <w:rFonts w:cs="Arial"/>
          <w:i/>
          <w:iCs/>
          <w:color w:val="000000"/>
          <w:szCs w:val="16"/>
          <w:shd w:val="clear" w:color="auto" w:fill="FFFFFF"/>
        </w:rPr>
        <w:t> </w:t>
      </w:r>
      <w:r w:rsidRPr="00EB2A5F">
        <w:rPr>
          <w:rFonts w:cs="Arial"/>
          <w:i/>
          <w:iCs/>
          <w:color w:val="000000"/>
          <w:szCs w:val="16"/>
          <w:shd w:val="clear" w:color="auto" w:fill="FFFFFF"/>
        </w:rPr>
        <w:t>ponctuels</w:t>
      </w:r>
      <w:r>
        <w:rPr>
          <w:rFonts w:cs="Arial"/>
          <w:i/>
          <w:iCs/>
          <w:color w:val="000000"/>
          <w:szCs w:val="16"/>
          <w:shd w:val="clear" w:color="auto" w:fill="FFFFFF"/>
        </w:rPr>
        <w:t> </w:t>
      </w:r>
      <w:r w:rsidRPr="00EB2A5F">
        <w:rPr>
          <w:rFonts w:cs="Arial"/>
          <w:i/>
          <w:iCs/>
          <w:color w:val="000000"/>
          <w:szCs w:val="16"/>
          <w:shd w:val="clear" w:color="auto" w:fill="FFFFFF"/>
        </w:rPr>
        <w:t>suivants</w:t>
      </w:r>
      <w:r>
        <w:rPr>
          <w:rFonts w:cs="Arial"/>
          <w:i/>
          <w:iCs/>
          <w:color w:val="000000"/>
          <w:szCs w:val="16"/>
          <w:shd w:val="clear" w:color="auto" w:fill="FFFFFF"/>
        </w:rPr>
        <w:t> </w:t>
      </w:r>
      <w:r w:rsidRPr="00EB2A5F">
        <w:rPr>
          <w:rFonts w:cs="Arial"/>
          <w:i/>
          <w:iCs/>
          <w:color w:val="000000"/>
          <w:szCs w:val="16"/>
          <w:shd w:val="clear" w:color="auto" w:fill="FFFFFF"/>
        </w:rPr>
        <w:t>:</w:t>
      </w:r>
      <w:r w:rsidRPr="00EB2A5F">
        <w:rPr>
          <w:rFonts w:cs="Arial"/>
          <w:i/>
          <w:iCs/>
          <w:color w:val="000000"/>
          <w:szCs w:val="16"/>
        </w:rPr>
        <w:br/>
      </w:r>
      <w:r w:rsidRPr="00EB2A5F">
        <w:rPr>
          <w:rFonts w:cs="Arial"/>
          <w:i/>
          <w:iCs/>
          <w:color w:val="000000"/>
          <w:szCs w:val="16"/>
          <w:shd w:val="clear" w:color="auto" w:fill="FFFFFF"/>
        </w:rPr>
        <w:t>a) Coûts liés à des ressources humaines supplémentaires spécialisées dans les questions d'accessibilité ;</w:t>
      </w:r>
      <w:r w:rsidRPr="00EB2A5F">
        <w:rPr>
          <w:rFonts w:cs="Arial"/>
          <w:i/>
          <w:iCs/>
          <w:color w:val="000000"/>
          <w:szCs w:val="16"/>
        </w:rPr>
        <w:br/>
      </w:r>
      <w:r w:rsidRPr="00EB2A5F">
        <w:rPr>
          <w:rFonts w:cs="Arial"/>
          <w:i/>
          <w:iCs/>
          <w:color w:val="000000"/>
          <w:szCs w:val="16"/>
          <w:shd w:val="clear" w:color="auto" w:fill="FFFFFF"/>
        </w:rPr>
        <w:t>b) Coûts liés à la formation des ressources humaines et à l'acquisition de compétences en matière d'accessibilit</w:t>
      </w:r>
      <w:r>
        <w:rPr>
          <w:rFonts w:cs="Arial"/>
          <w:i/>
          <w:iCs/>
          <w:color w:val="000000"/>
          <w:szCs w:val="16"/>
          <w:shd w:val="clear" w:color="auto" w:fill="FFFFFF"/>
        </w:rPr>
        <w:t>é </w:t>
      </w:r>
      <w:r w:rsidRPr="00EB2A5F">
        <w:rPr>
          <w:rFonts w:cs="Arial"/>
          <w:i/>
          <w:iCs/>
          <w:color w:val="000000"/>
          <w:szCs w:val="16"/>
          <w:shd w:val="clear" w:color="auto" w:fill="FFFFFF"/>
        </w:rPr>
        <w:t>;</w:t>
      </w:r>
      <w:r w:rsidRPr="00EB2A5F">
        <w:rPr>
          <w:rFonts w:cs="Arial"/>
          <w:i/>
          <w:iCs/>
          <w:color w:val="000000"/>
          <w:szCs w:val="16"/>
        </w:rPr>
        <w:br/>
      </w:r>
      <w:r w:rsidRPr="00EB2A5F">
        <w:rPr>
          <w:rFonts w:cs="Arial"/>
          <w:i/>
          <w:iCs/>
          <w:color w:val="000000"/>
          <w:szCs w:val="16"/>
          <w:shd w:val="clear" w:color="auto" w:fill="FFFFFF"/>
        </w:rPr>
        <w:t>c) Coûts liés à la mise au point d'un nouveau procédé pour inclure l'accessibilité dans la prestation de services</w:t>
      </w:r>
      <w:r>
        <w:rPr>
          <w:rFonts w:cs="Arial"/>
          <w:i/>
          <w:iCs/>
          <w:color w:val="000000"/>
          <w:szCs w:val="16"/>
          <w:shd w:val="clear" w:color="auto" w:fill="FFFFFF"/>
        </w:rPr>
        <w:t> </w:t>
      </w:r>
      <w:r w:rsidRPr="00EB2A5F">
        <w:rPr>
          <w:rFonts w:cs="Arial"/>
          <w:i/>
          <w:iCs/>
          <w:color w:val="000000"/>
          <w:szCs w:val="16"/>
          <w:shd w:val="clear" w:color="auto" w:fill="FFFFFF"/>
        </w:rPr>
        <w:t>;</w:t>
      </w:r>
      <w:r w:rsidRPr="00EB2A5F">
        <w:rPr>
          <w:rFonts w:cs="Arial"/>
          <w:i/>
          <w:iCs/>
          <w:color w:val="000000"/>
          <w:szCs w:val="16"/>
        </w:rPr>
        <w:br/>
      </w:r>
      <w:r w:rsidRPr="00EB2A5F">
        <w:rPr>
          <w:rFonts w:cs="Arial"/>
          <w:i/>
          <w:iCs/>
          <w:color w:val="000000"/>
          <w:szCs w:val="16"/>
          <w:shd w:val="clear" w:color="auto" w:fill="FFFFFF"/>
        </w:rPr>
        <w:t>d) Coûts liés à la mise au point d'orientations concernant l'accessibilité ; »</w:t>
      </w:r>
    </w:p>
  </w:footnote>
  <w:footnote w:id="4">
    <w:p w14:paraId="40542DEF" w14:textId="77777777" w:rsidR="00F13F08" w:rsidRDefault="00F13F08" w:rsidP="00F13F08">
      <w:pPr>
        <w:pStyle w:val="Notedebasdepage"/>
        <w:jc w:val="both"/>
      </w:pPr>
      <w:r>
        <w:rPr>
          <w:rStyle w:val="Appelnotedebasdep"/>
        </w:rPr>
        <w:footnoteRef/>
      </w:r>
      <w:r>
        <w:t xml:space="preserve"> Conformément au IV. de l’article 48 de la loi n°2005-102 du 11 février 2005, l’opérateur économique doit communiquer toutes les informations nécessaires pour démontrer la conformité du service aux exigences d’accessibilité à l’Arcom, suite à une demande motivée.</w:t>
      </w:r>
    </w:p>
  </w:footnote>
  <w:footnote w:id="5">
    <w:p w14:paraId="78730B87" w14:textId="77777777" w:rsidR="00F13F08" w:rsidRDefault="00F13F08" w:rsidP="00F13F08">
      <w:pPr>
        <w:pStyle w:val="Notedebasdepage"/>
        <w:jc w:val="both"/>
      </w:pPr>
      <w:r>
        <w:rPr>
          <w:rStyle w:val="Appelnotedebasdep"/>
        </w:rPr>
        <w:footnoteRef/>
      </w:r>
      <w:r>
        <w:t xml:space="preserve"> Conformément aux IV. et V. de l’article 48 de la loi n°2005-102 du 11 février 2005, l’opérateur économique doit prendre les mesures correctives demandées lorsqu’un défaut de conformité lui est signalé par l’Arcom. A contrario, lorsqu’un défaut de conformité est constaté par l’opérateur économique lui-même, celui-ci doit prendre les mesures correctives nécessaires et en informer l’Arcom. </w:t>
      </w:r>
    </w:p>
  </w:footnote>
  <w:footnote w:id="6">
    <w:p w14:paraId="708E34D9" w14:textId="77777777" w:rsidR="00F13F08" w:rsidRDefault="00F13F08" w:rsidP="00F13F08">
      <w:pPr>
        <w:pStyle w:val="Notedebasdepage"/>
        <w:jc w:val="both"/>
      </w:pPr>
      <w:r>
        <w:rPr>
          <w:rStyle w:val="Appelnotedebasdep"/>
        </w:rPr>
        <w:footnoteRef/>
      </w:r>
      <w:r>
        <w:t xml:space="preserve"> </w:t>
      </w:r>
      <w:r w:rsidRPr="007E36B8">
        <w:rPr>
          <w:szCs w:val="16"/>
        </w:rPr>
        <w:t>Article 1</w:t>
      </w:r>
      <w:r>
        <w:rPr>
          <w:szCs w:val="16"/>
        </w:rPr>
        <w:t>,</w:t>
      </w:r>
      <w:r w:rsidRPr="007E36B8">
        <w:rPr>
          <w:szCs w:val="16"/>
        </w:rPr>
        <w:t xml:space="preserve"> 2° f) de l’arrêté du 14 août 2023.</w:t>
      </w:r>
    </w:p>
  </w:footnote>
  <w:footnote w:id="7">
    <w:p w14:paraId="1A8E5DF3" w14:textId="77777777" w:rsidR="00F13F08" w:rsidRDefault="00F13F08" w:rsidP="00F13F08">
      <w:pPr>
        <w:pStyle w:val="Notedebasdepage"/>
        <w:jc w:val="both"/>
      </w:pPr>
      <w:r w:rsidRPr="00925FD2">
        <w:rPr>
          <w:rStyle w:val="Appelnotedebasdep"/>
        </w:rPr>
        <w:footnoteRef/>
      </w:r>
      <w:r w:rsidRPr="00925FD2">
        <w:t xml:space="preserve"> Par exemple, la région Grand-Est est à 100 % numérique, la région PACA est à 80 % numérique et l</w:t>
      </w:r>
      <w:r>
        <w:t>a</w:t>
      </w:r>
      <w:r w:rsidRPr="00925FD2">
        <w:t xml:space="preserve"> région Ile-de-France est à 50 % numérique.</w:t>
      </w:r>
      <w:r>
        <w:t xml:space="preserve"> </w:t>
      </w:r>
    </w:p>
  </w:footnote>
  <w:footnote w:id="8">
    <w:p w14:paraId="62B6E328" w14:textId="77777777" w:rsidR="00F13F08" w:rsidRDefault="00F13F08" w:rsidP="00F13F08">
      <w:pPr>
        <w:pStyle w:val="Notedebasdepage"/>
      </w:pPr>
      <w:r>
        <w:rPr>
          <w:rStyle w:val="Appelnotedebasdep"/>
        </w:rPr>
        <w:footnoteRef/>
      </w:r>
      <w:r>
        <w:t xml:space="preserve"> </w:t>
      </w:r>
      <w:r w:rsidRPr="007E36B8">
        <w:rPr>
          <w:szCs w:val="16"/>
        </w:rPr>
        <w:t xml:space="preserve">Article </w:t>
      </w:r>
      <w:r>
        <w:rPr>
          <w:szCs w:val="16"/>
        </w:rPr>
        <w:t>2,</w:t>
      </w:r>
      <w:r w:rsidRPr="007E36B8">
        <w:rPr>
          <w:szCs w:val="16"/>
        </w:rPr>
        <w:t xml:space="preserve"> </w:t>
      </w:r>
      <w:r>
        <w:rPr>
          <w:szCs w:val="16"/>
        </w:rPr>
        <w:t>3</w:t>
      </w:r>
      <w:r w:rsidRPr="007E36B8">
        <w:rPr>
          <w:szCs w:val="16"/>
        </w:rPr>
        <w:t>°</w:t>
      </w:r>
      <w:r>
        <w:rPr>
          <w:szCs w:val="16"/>
        </w:rPr>
        <w:t xml:space="preserve"> </w:t>
      </w:r>
      <w:r w:rsidRPr="007E36B8">
        <w:rPr>
          <w:szCs w:val="16"/>
        </w:rPr>
        <w:t>de l’arrêté du 14 août 2023.</w:t>
      </w:r>
    </w:p>
  </w:footnote>
  <w:footnote w:id="9">
    <w:p w14:paraId="1D3551FF" w14:textId="77777777" w:rsidR="00F13F08" w:rsidRDefault="00F13F08" w:rsidP="00F13F08">
      <w:pPr>
        <w:pStyle w:val="Notedebasdepage"/>
      </w:pPr>
      <w:r>
        <w:rPr>
          <w:rStyle w:val="Appelnotedebasdep"/>
        </w:rPr>
        <w:footnoteRef/>
      </w:r>
      <w:r>
        <w:t xml:space="preserve"> </w:t>
      </w:r>
      <w:r w:rsidRPr="007E36B8">
        <w:rPr>
          <w:szCs w:val="16"/>
        </w:rPr>
        <w:t>Article 1</w:t>
      </w:r>
      <w:r>
        <w:rPr>
          <w:szCs w:val="16"/>
        </w:rPr>
        <w:t>,</w:t>
      </w:r>
      <w:r w:rsidRPr="007E36B8">
        <w:rPr>
          <w:szCs w:val="16"/>
        </w:rPr>
        <w:t xml:space="preserve"> 2° f) de l’arrêté du 14 août 2023.</w:t>
      </w:r>
    </w:p>
  </w:footnote>
  <w:footnote w:id="10">
    <w:p w14:paraId="21975CA9" w14:textId="77777777" w:rsidR="00F13F08" w:rsidRDefault="00F13F08" w:rsidP="00F13F08">
      <w:pPr>
        <w:pStyle w:val="Notedebasdepage"/>
      </w:pPr>
      <w:r>
        <w:rPr>
          <w:rStyle w:val="Appelnotedebasdep"/>
        </w:rPr>
        <w:footnoteRef/>
      </w:r>
      <w:r>
        <w:t xml:space="preserve"> Par exemple ChatGPT ou le logiciel ComixSuite.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6606" w14:textId="77777777" w:rsidR="00550AAD" w:rsidRDefault="00550AAD" w:rsidP="00550AAD">
    <w:pPr>
      <w:pStyle w:val="Texteentte"/>
      <w:jc w:val="left"/>
      <w:rPr>
        <w:color w:val="1E1348"/>
        <w:szCs w:val="18"/>
      </w:rPr>
    </w:pPr>
  </w:p>
  <w:p w14:paraId="7229603E" w14:textId="77777777" w:rsidR="00550AAD" w:rsidRDefault="00550AAD" w:rsidP="00550AAD">
    <w:pPr>
      <w:pStyle w:val="Texteentte"/>
      <w:jc w:val="left"/>
      <w:rPr>
        <w:color w:val="1E1348"/>
        <w:szCs w:val="18"/>
      </w:rPr>
    </w:pPr>
  </w:p>
  <w:p w14:paraId="54A894AF" w14:textId="765B9578" w:rsidR="00352A9A" w:rsidRDefault="00352A9A" w:rsidP="001917B2">
    <w:pPr>
      <w:pStyle w:val="En-tte"/>
      <w:tabs>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2943" w14:textId="418F04E9" w:rsidR="000571AA" w:rsidRPr="00076B32" w:rsidRDefault="000571AA" w:rsidP="000571AA">
    <w:pPr>
      <w:tabs>
        <w:tab w:val="center" w:pos="4536"/>
      </w:tabs>
      <w:rPr>
        <w:color w:val="000082"/>
      </w:rPr>
    </w:pPr>
  </w:p>
  <w:p w14:paraId="36754119" w14:textId="65CDC43B" w:rsidR="00535C99" w:rsidRDefault="00451DA9" w:rsidP="000571AA">
    <w:pPr>
      <w:pStyle w:val="Texteentte"/>
      <w:rPr>
        <w:color w:val="1E1348"/>
      </w:rPr>
    </w:pPr>
    <w:r>
      <w:rPr>
        <w:noProof/>
        <w:color w:val="FFFFFF"/>
        <w:sz w:val="28"/>
        <w:szCs w:val="28"/>
        <w:lang w:eastAsia="fr-FR"/>
      </w:rPr>
      <w:drawing>
        <wp:anchor distT="0" distB="0" distL="114300" distR="114300" simplePos="0" relativeHeight="251660288" behindDoc="0" locked="0" layoutInCell="1" allowOverlap="1" wp14:anchorId="21EE06B1" wp14:editId="4383866C">
          <wp:simplePos x="0" y="0"/>
          <wp:positionH relativeFrom="column">
            <wp:posOffset>0</wp:posOffset>
          </wp:positionH>
          <wp:positionV relativeFrom="paragraph">
            <wp:posOffset>-635</wp:posOffset>
          </wp:positionV>
          <wp:extent cx="1533525" cy="621281"/>
          <wp:effectExtent l="0" t="0" r="0" b="7620"/>
          <wp:wrapNone/>
          <wp:docPr id="20" name="Image 20"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rotWithShape="1">
                  <a:blip r:embed="rId1" cstate="print">
                    <a:extLst>
                      <a:ext uri="{28A0092B-C50C-407E-A947-70E740481C1C}">
                        <a14:useLocalDpi xmlns:a14="http://schemas.microsoft.com/office/drawing/2010/main" val="0"/>
                      </a:ext>
                    </a:extLst>
                  </a:blip>
                  <a:srcRect b="12799"/>
                  <a:stretch/>
                </pic:blipFill>
                <pic:spPr bwMode="auto">
                  <a:xfrm>
                    <a:off x="0" y="0"/>
                    <a:ext cx="1533525" cy="6212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A57F89" w14:textId="77777777" w:rsidR="007116EA" w:rsidRDefault="007116EA" w:rsidP="007116EA">
    <w:pPr>
      <w:pStyle w:val="Texteentte"/>
      <w:jc w:val="left"/>
      <w:rPr>
        <w:color w:val="1E1348"/>
        <w:szCs w:val="18"/>
      </w:rPr>
    </w:pPr>
  </w:p>
  <w:p w14:paraId="261A812A" w14:textId="77777777" w:rsidR="007116EA" w:rsidRPr="00B173EC" w:rsidRDefault="007116EA" w:rsidP="007116EA">
    <w:pPr>
      <w:pStyle w:val="Texteentte"/>
      <w:ind w:left="2836" w:hanging="1"/>
      <w:jc w:val="left"/>
      <w:rPr>
        <w:color w:val="1E1348"/>
        <w:szCs w:val="18"/>
      </w:rPr>
    </w:pPr>
    <w:bookmarkStart w:id="9" w:name="_Hlk167716175"/>
    <w:r>
      <w:rPr>
        <w:color w:val="1E1348"/>
        <w:szCs w:val="18"/>
      </w:rPr>
      <w:t xml:space="preserve">Consultation publique – Accessibilité des livres numériques </w:t>
    </w:r>
  </w:p>
  <w:p w14:paraId="24A18AC8" w14:textId="125AE5B1" w:rsidR="000571AA" w:rsidRPr="00B173EC" w:rsidRDefault="00CC76BE" w:rsidP="000571AA">
    <w:pPr>
      <w:tabs>
        <w:tab w:val="center" w:pos="4536"/>
        <w:tab w:val="right" w:pos="9072"/>
      </w:tabs>
      <w:spacing w:after="120"/>
      <w:jc w:val="center"/>
      <w:rPr>
        <w:sz w:val="18"/>
        <w:szCs w:val="18"/>
      </w:rPr>
    </w:pPr>
    <w:r w:rsidRPr="00B173EC">
      <w:rPr>
        <w:noProof/>
        <w:lang w:eastAsia="fr-FR"/>
      </w:rPr>
      <mc:AlternateContent>
        <mc:Choice Requires="wps">
          <w:drawing>
            <wp:anchor distT="4294967295" distB="4294967295" distL="114300" distR="114300" simplePos="0" relativeHeight="251654144" behindDoc="0" locked="0" layoutInCell="1" allowOverlap="1" wp14:anchorId="33148AF5" wp14:editId="5E27E487">
              <wp:simplePos x="0" y="0"/>
              <wp:positionH relativeFrom="column">
                <wp:posOffset>-12065</wp:posOffset>
              </wp:positionH>
              <wp:positionV relativeFrom="paragraph">
                <wp:posOffset>226695</wp:posOffset>
              </wp:positionV>
              <wp:extent cx="6004560" cy="0"/>
              <wp:effectExtent l="0" t="0" r="34290" b="38100"/>
              <wp:wrapNone/>
              <wp:docPr id="5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4560" cy="0"/>
                      </a:xfrm>
                      <a:prstGeom prst="line">
                        <a:avLst/>
                      </a:prstGeom>
                      <a:ln w="9360">
                        <a:solidFill>
                          <a:srgbClr val="74C9E3"/>
                        </a:solidFill>
                        <a:round/>
                      </a:ln>
                    </wps:spPr>
                    <wps:bodyPr/>
                  </wps:wsp>
                </a:graphicData>
              </a:graphic>
              <wp14:sizeRelH relativeFrom="page">
                <wp14:pctWidth>0</wp14:pctWidth>
              </wp14:sizeRelH>
              <wp14:sizeRelV relativeFrom="page">
                <wp14:pctHeight>0</wp14:pctHeight>
              </wp14:sizeRelV>
            </wp:anchor>
          </w:drawing>
        </mc:Choice>
        <mc:Fallback>
          <w:pict>
            <v:line w14:anchorId="603FAC34" id="Line 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7.85pt" to="471.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" strokecolor="#74c9e3" strokeweight=".26mm">
              <o:lock v:ext="edit" shapetype="f"/>
            </v:line>
          </w:pict>
        </mc:Fallback>
      </mc:AlternateContent>
    </w:r>
  </w:p>
  <w:bookmarkEnd w:id="9"/>
  <w:p w14:paraId="6455CECE" w14:textId="53E8503C" w:rsidR="000571AA" w:rsidRPr="00B173EC" w:rsidRDefault="000571AA" w:rsidP="000571AA">
    <w:pPr>
      <w:tabs>
        <w:tab w:val="center" w:pos="4536"/>
        <w:tab w:val="right" w:pos="9072"/>
      </w:tabs>
      <w:jc w:val="left"/>
      <w:rPr>
        <w:sz w:val="18"/>
        <w:szCs w:val="18"/>
      </w:rPr>
    </w:pPr>
  </w:p>
  <w:p w14:paraId="16BCB7ED" w14:textId="26BC4154" w:rsidR="00840AEC" w:rsidRPr="00B173EC" w:rsidRDefault="00840AEC" w:rsidP="000571AA">
    <w:pPr>
      <w:pStyle w:val="Texte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8E9E" w14:textId="6C6DB425" w:rsidR="00F83808" w:rsidRDefault="00F83808" w:rsidP="00F83808">
    <w:pPr>
      <w:pStyle w:val="Texteentte"/>
      <w:ind w:left="2836" w:hanging="1"/>
      <w:jc w:val="left"/>
      <w:rPr>
        <w:color w:val="1E1348"/>
        <w:szCs w:val="18"/>
      </w:rPr>
    </w:pPr>
    <w:r>
      <w:rPr>
        <w:noProof/>
        <w:color w:val="FFFFFF"/>
        <w:sz w:val="28"/>
        <w:szCs w:val="28"/>
        <w:lang w:eastAsia="fr-FR"/>
      </w:rPr>
      <w:drawing>
        <wp:anchor distT="0" distB="0" distL="114300" distR="114300" simplePos="0" relativeHeight="251665408" behindDoc="0" locked="0" layoutInCell="1" allowOverlap="1" wp14:anchorId="116B578E" wp14:editId="7C163295">
          <wp:simplePos x="0" y="0"/>
          <wp:positionH relativeFrom="column">
            <wp:posOffset>0</wp:posOffset>
          </wp:positionH>
          <wp:positionV relativeFrom="paragraph">
            <wp:posOffset>101074</wp:posOffset>
          </wp:positionV>
          <wp:extent cx="1533525" cy="621030"/>
          <wp:effectExtent l="0" t="0" r="9525" b="7620"/>
          <wp:wrapNone/>
          <wp:docPr id="12" name="Image 1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rotWithShape="1">
                  <a:blip r:embed="rId1" cstate="print">
                    <a:extLst>
                      <a:ext uri="{28A0092B-C50C-407E-A947-70E740481C1C}">
                        <a14:useLocalDpi xmlns:a14="http://schemas.microsoft.com/office/drawing/2010/main" val="0"/>
                      </a:ext>
                    </a:extLst>
                  </a:blip>
                  <a:srcRect b="12799"/>
                  <a:stretch/>
                </pic:blipFill>
                <pic:spPr bwMode="auto">
                  <a:xfrm>
                    <a:off x="0" y="0"/>
                    <a:ext cx="1533525" cy="621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68CB90" w14:textId="79527C0B" w:rsidR="00F83808" w:rsidRDefault="00F83808" w:rsidP="00F83808">
    <w:pPr>
      <w:pStyle w:val="Texteentte"/>
      <w:ind w:left="2836" w:hanging="1"/>
      <w:jc w:val="left"/>
      <w:rPr>
        <w:color w:val="1E1348"/>
        <w:szCs w:val="18"/>
      </w:rPr>
    </w:pPr>
  </w:p>
  <w:p w14:paraId="3CF52401" w14:textId="1B43780C" w:rsidR="00F83808" w:rsidRDefault="00F83808" w:rsidP="00F83808">
    <w:pPr>
      <w:pStyle w:val="Texteentte"/>
      <w:ind w:left="2836" w:hanging="1"/>
      <w:jc w:val="left"/>
      <w:rPr>
        <w:color w:val="1E1348"/>
        <w:szCs w:val="18"/>
      </w:rPr>
    </w:pPr>
  </w:p>
  <w:p w14:paraId="05578B0A" w14:textId="413F9B62" w:rsidR="00F83808" w:rsidRPr="00B173EC" w:rsidRDefault="00F83808" w:rsidP="00F83808">
    <w:pPr>
      <w:pStyle w:val="Texteentte"/>
      <w:ind w:left="2836" w:hanging="1"/>
      <w:jc w:val="left"/>
      <w:rPr>
        <w:color w:val="1E1348"/>
        <w:szCs w:val="18"/>
      </w:rPr>
    </w:pPr>
    <w:r>
      <w:rPr>
        <w:color w:val="1E1348"/>
        <w:szCs w:val="18"/>
      </w:rPr>
      <w:t xml:space="preserve">Consultation publique – Accessibilité des livres numériques </w:t>
    </w:r>
  </w:p>
  <w:p w14:paraId="0A7DC0F3" w14:textId="56561A08" w:rsidR="00F83808" w:rsidRPr="00B173EC" w:rsidRDefault="00F83808" w:rsidP="00F83808">
    <w:pPr>
      <w:tabs>
        <w:tab w:val="center" w:pos="4536"/>
        <w:tab w:val="right" w:pos="9072"/>
      </w:tabs>
      <w:spacing w:after="120"/>
      <w:jc w:val="center"/>
      <w:rPr>
        <w:sz w:val="18"/>
        <w:szCs w:val="18"/>
      </w:rPr>
    </w:pPr>
    <w:r w:rsidRPr="00B173EC">
      <w:rPr>
        <w:noProof/>
        <w:lang w:eastAsia="fr-FR"/>
      </w:rPr>
      <mc:AlternateContent>
        <mc:Choice Requires="wps">
          <w:drawing>
            <wp:anchor distT="4294967295" distB="4294967295" distL="114300" distR="114300" simplePos="0" relativeHeight="251669504" behindDoc="0" locked="0" layoutInCell="1" allowOverlap="1" wp14:anchorId="155FD43D" wp14:editId="185DF736">
              <wp:simplePos x="0" y="0"/>
              <wp:positionH relativeFrom="column">
                <wp:posOffset>-12065</wp:posOffset>
              </wp:positionH>
              <wp:positionV relativeFrom="paragraph">
                <wp:posOffset>226695</wp:posOffset>
              </wp:positionV>
              <wp:extent cx="6004560" cy="0"/>
              <wp:effectExtent l="0" t="0" r="34290" b="38100"/>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4560" cy="0"/>
                      </a:xfrm>
                      <a:prstGeom prst="line">
                        <a:avLst/>
                      </a:prstGeom>
                      <a:ln w="9360">
                        <a:solidFill>
                          <a:srgbClr val="74C9E3"/>
                        </a:solidFill>
                        <a:round/>
                      </a:ln>
                    </wps:spPr>
                    <wps:bodyPr/>
                  </wps:wsp>
                </a:graphicData>
              </a:graphic>
              <wp14:sizeRelH relativeFrom="page">
                <wp14:pctWidth>0</wp14:pctWidth>
              </wp14:sizeRelH>
              <wp14:sizeRelV relativeFrom="page">
                <wp14:pctHeight>0</wp14:pctHeight>
              </wp14:sizeRelV>
            </wp:anchor>
          </w:drawing>
        </mc:Choice>
        <mc:Fallback>
          <w:pict>
            <v:line w14:anchorId="68996E45" id="Line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7.85pt" to="471.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" strokecolor="#74c9e3" strokeweight=".26mm">
              <o:lock v:ext="edit" shapetype="f"/>
            </v:line>
          </w:pict>
        </mc:Fallback>
      </mc:AlternateContent>
    </w:r>
  </w:p>
  <w:p w14:paraId="1D2AC4C6" w14:textId="277A1086" w:rsidR="00F83808" w:rsidRDefault="00F8380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DA83" w14:textId="77777777" w:rsidR="00F83808" w:rsidRPr="00076B32" w:rsidRDefault="00F83808" w:rsidP="000571AA">
    <w:pPr>
      <w:tabs>
        <w:tab w:val="center" w:pos="4536"/>
      </w:tabs>
      <w:rPr>
        <w:color w:val="000082"/>
      </w:rPr>
    </w:pPr>
  </w:p>
  <w:p w14:paraId="5C5DB0B9" w14:textId="77777777" w:rsidR="00F83808" w:rsidRDefault="00F83808" w:rsidP="000571AA">
    <w:pPr>
      <w:pStyle w:val="Texteentte"/>
      <w:rPr>
        <w:color w:val="1E1348"/>
      </w:rPr>
    </w:pPr>
    <w:r>
      <w:rPr>
        <w:noProof/>
        <w:color w:val="FFFFFF"/>
        <w:sz w:val="28"/>
        <w:szCs w:val="28"/>
        <w:lang w:eastAsia="fr-FR"/>
      </w:rPr>
      <w:drawing>
        <wp:anchor distT="0" distB="0" distL="114300" distR="114300" simplePos="0" relativeHeight="251663360" behindDoc="0" locked="0" layoutInCell="1" allowOverlap="1" wp14:anchorId="379C3EA8" wp14:editId="001C7C17">
          <wp:simplePos x="0" y="0"/>
          <wp:positionH relativeFrom="column">
            <wp:posOffset>0</wp:posOffset>
          </wp:positionH>
          <wp:positionV relativeFrom="paragraph">
            <wp:posOffset>-635</wp:posOffset>
          </wp:positionV>
          <wp:extent cx="1533525" cy="621281"/>
          <wp:effectExtent l="0" t="0" r="0" b="7620"/>
          <wp:wrapNone/>
          <wp:docPr id="11" name="Image 1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rotWithShape="1">
                  <a:blip r:embed="rId1" cstate="print">
                    <a:extLst>
                      <a:ext uri="{28A0092B-C50C-407E-A947-70E740481C1C}">
                        <a14:useLocalDpi xmlns:a14="http://schemas.microsoft.com/office/drawing/2010/main" val="0"/>
                      </a:ext>
                    </a:extLst>
                  </a:blip>
                  <a:srcRect b="12799"/>
                  <a:stretch/>
                </pic:blipFill>
                <pic:spPr bwMode="auto">
                  <a:xfrm>
                    <a:off x="0" y="0"/>
                    <a:ext cx="1533525" cy="6212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51A0F2" w14:textId="77777777" w:rsidR="00F83808" w:rsidRDefault="00F83808" w:rsidP="007116EA">
    <w:pPr>
      <w:pStyle w:val="Texteentte"/>
      <w:jc w:val="left"/>
      <w:rPr>
        <w:color w:val="1E1348"/>
        <w:szCs w:val="18"/>
      </w:rPr>
    </w:pPr>
  </w:p>
  <w:p w14:paraId="0398216F" w14:textId="77777777" w:rsidR="00F83808" w:rsidRPr="00B173EC" w:rsidRDefault="00F83808" w:rsidP="007116EA">
    <w:pPr>
      <w:pStyle w:val="Texteentte"/>
      <w:ind w:left="2836" w:hanging="1"/>
      <w:jc w:val="left"/>
      <w:rPr>
        <w:color w:val="1E1348"/>
        <w:szCs w:val="18"/>
      </w:rPr>
    </w:pPr>
    <w:r>
      <w:rPr>
        <w:color w:val="1E1348"/>
        <w:szCs w:val="18"/>
      </w:rPr>
      <w:t xml:space="preserve">Consultation publique – Accessibilité des livres numériques </w:t>
    </w:r>
  </w:p>
  <w:p w14:paraId="7E4757AB" w14:textId="77777777" w:rsidR="00F83808" w:rsidRPr="00B173EC" w:rsidRDefault="00F83808" w:rsidP="000571AA">
    <w:pPr>
      <w:tabs>
        <w:tab w:val="center" w:pos="4536"/>
        <w:tab w:val="right" w:pos="9072"/>
      </w:tabs>
      <w:spacing w:after="120"/>
      <w:jc w:val="center"/>
      <w:rPr>
        <w:sz w:val="18"/>
        <w:szCs w:val="18"/>
      </w:rPr>
    </w:pPr>
    <w:r w:rsidRPr="00B173EC">
      <w:rPr>
        <w:noProof/>
        <w:lang w:eastAsia="fr-FR"/>
      </w:rPr>
      <mc:AlternateContent>
        <mc:Choice Requires="wps">
          <w:drawing>
            <wp:anchor distT="4294967295" distB="4294967295" distL="114300" distR="114300" simplePos="0" relativeHeight="251662336" behindDoc="0" locked="0" layoutInCell="1" allowOverlap="1" wp14:anchorId="5FD135A7" wp14:editId="78042374">
              <wp:simplePos x="0" y="0"/>
              <wp:positionH relativeFrom="column">
                <wp:posOffset>-12065</wp:posOffset>
              </wp:positionH>
              <wp:positionV relativeFrom="paragraph">
                <wp:posOffset>226695</wp:posOffset>
              </wp:positionV>
              <wp:extent cx="6004560" cy="0"/>
              <wp:effectExtent l="0" t="0" r="34290" b="3810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4560" cy="0"/>
                      </a:xfrm>
                      <a:prstGeom prst="line">
                        <a:avLst/>
                      </a:prstGeom>
                      <a:ln w="9360">
                        <a:solidFill>
                          <a:srgbClr val="74C9E3"/>
                        </a:solidFill>
                        <a:round/>
                      </a:ln>
                    </wps:spPr>
                    <wps:bodyPr/>
                  </wps:wsp>
                </a:graphicData>
              </a:graphic>
              <wp14:sizeRelH relativeFrom="page">
                <wp14:pctWidth>0</wp14:pctWidth>
              </wp14:sizeRelH>
              <wp14:sizeRelV relativeFrom="page">
                <wp14:pctHeight>0</wp14:pctHeight>
              </wp14:sizeRelV>
            </wp:anchor>
          </w:drawing>
        </mc:Choice>
        <mc:Fallback>
          <w:pict>
            <v:line w14:anchorId="1BC3BB2E" id="Line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7.85pt" to="471.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" strokecolor="#74c9e3" strokeweight=".26mm">
              <o:lock v:ext="edit" shapetype="f"/>
            </v:line>
          </w:pict>
        </mc:Fallback>
      </mc:AlternateContent>
    </w:r>
  </w:p>
  <w:p w14:paraId="11FB2BBE" w14:textId="77777777" w:rsidR="00F83808" w:rsidRPr="00B173EC" w:rsidRDefault="00F83808" w:rsidP="000571AA">
    <w:pPr>
      <w:tabs>
        <w:tab w:val="center" w:pos="4536"/>
        <w:tab w:val="right" w:pos="9072"/>
      </w:tabs>
      <w:jc w:val="left"/>
      <w:rPr>
        <w:sz w:val="18"/>
        <w:szCs w:val="18"/>
      </w:rPr>
    </w:pPr>
  </w:p>
  <w:p w14:paraId="6BC9CBCC" w14:textId="77777777" w:rsidR="00F83808" w:rsidRPr="00B173EC" w:rsidRDefault="00F83808" w:rsidP="000571AA">
    <w:pPr>
      <w:pStyle w:val="Texte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8997" w14:textId="3D4EA017" w:rsidR="00F83808" w:rsidRDefault="00F83808" w:rsidP="00F83808">
    <w:pPr>
      <w:pStyle w:val="Texteentte"/>
      <w:ind w:left="2836" w:hanging="1"/>
      <w:jc w:val="left"/>
      <w:rPr>
        <w:color w:val="1E1348"/>
        <w:szCs w:val="18"/>
      </w:rPr>
    </w:pPr>
    <w:r>
      <w:rPr>
        <w:noProof/>
        <w:color w:val="FFFFFF"/>
        <w:sz w:val="28"/>
        <w:szCs w:val="28"/>
        <w:lang w:eastAsia="fr-FR"/>
      </w:rPr>
      <w:drawing>
        <wp:anchor distT="0" distB="0" distL="114300" distR="114300" simplePos="0" relativeHeight="251667456" behindDoc="0" locked="0" layoutInCell="1" allowOverlap="1" wp14:anchorId="2B41DDC3" wp14:editId="21449FDF">
          <wp:simplePos x="0" y="0"/>
          <wp:positionH relativeFrom="column">
            <wp:posOffset>15131</wp:posOffset>
          </wp:positionH>
          <wp:positionV relativeFrom="paragraph">
            <wp:posOffset>132715</wp:posOffset>
          </wp:positionV>
          <wp:extent cx="1533525" cy="621030"/>
          <wp:effectExtent l="0" t="0" r="9525" b="7620"/>
          <wp:wrapNone/>
          <wp:docPr id="13" name="Image 1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rotWithShape="1">
                  <a:blip r:embed="rId1" cstate="print">
                    <a:extLst>
                      <a:ext uri="{28A0092B-C50C-407E-A947-70E740481C1C}">
                        <a14:useLocalDpi xmlns:a14="http://schemas.microsoft.com/office/drawing/2010/main" val="0"/>
                      </a:ext>
                    </a:extLst>
                  </a:blip>
                  <a:srcRect b="12799"/>
                  <a:stretch/>
                </pic:blipFill>
                <pic:spPr bwMode="auto">
                  <a:xfrm>
                    <a:off x="0" y="0"/>
                    <a:ext cx="1533525" cy="621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112881" w14:textId="71E019E7" w:rsidR="00F83808" w:rsidRDefault="00F83808" w:rsidP="00F83808">
    <w:pPr>
      <w:pStyle w:val="Texteentte"/>
      <w:ind w:left="2836" w:hanging="1"/>
      <w:jc w:val="left"/>
      <w:rPr>
        <w:color w:val="1E1348"/>
        <w:szCs w:val="18"/>
      </w:rPr>
    </w:pPr>
  </w:p>
  <w:p w14:paraId="41DFCD56" w14:textId="77777777" w:rsidR="00F83808" w:rsidRDefault="00F83808" w:rsidP="00F83808">
    <w:pPr>
      <w:pStyle w:val="Texteentte"/>
      <w:ind w:left="2836" w:hanging="1"/>
      <w:jc w:val="left"/>
      <w:rPr>
        <w:color w:val="1E1348"/>
        <w:szCs w:val="18"/>
      </w:rPr>
    </w:pPr>
  </w:p>
  <w:p w14:paraId="7A9F6AD9" w14:textId="09C573B9" w:rsidR="00F83808" w:rsidRPr="00B173EC" w:rsidRDefault="00F83808" w:rsidP="00F83808">
    <w:pPr>
      <w:pStyle w:val="Texteentte"/>
      <w:ind w:left="2836" w:hanging="1"/>
      <w:jc w:val="left"/>
      <w:rPr>
        <w:color w:val="1E1348"/>
        <w:szCs w:val="18"/>
      </w:rPr>
    </w:pPr>
    <w:r>
      <w:rPr>
        <w:color w:val="1E1348"/>
        <w:szCs w:val="18"/>
      </w:rPr>
      <w:t xml:space="preserve">Consultation publique – Accessibilité des livres numériques </w:t>
    </w:r>
  </w:p>
  <w:p w14:paraId="50D2F640" w14:textId="08536017" w:rsidR="00F83808" w:rsidRPr="00B173EC" w:rsidRDefault="00F83808" w:rsidP="00F83808">
    <w:pPr>
      <w:tabs>
        <w:tab w:val="center" w:pos="4536"/>
        <w:tab w:val="right" w:pos="9072"/>
      </w:tabs>
      <w:spacing w:after="120"/>
      <w:jc w:val="center"/>
      <w:rPr>
        <w:sz w:val="18"/>
        <w:szCs w:val="18"/>
      </w:rPr>
    </w:pPr>
    <w:r w:rsidRPr="00B173EC">
      <w:rPr>
        <w:noProof/>
        <w:lang w:eastAsia="fr-FR"/>
      </w:rPr>
      <mc:AlternateContent>
        <mc:Choice Requires="wps">
          <w:drawing>
            <wp:anchor distT="4294967295" distB="4294967295" distL="114300" distR="114300" simplePos="0" relativeHeight="251671552" behindDoc="0" locked="0" layoutInCell="1" allowOverlap="1" wp14:anchorId="483DD2FC" wp14:editId="06D3F04E">
              <wp:simplePos x="0" y="0"/>
              <wp:positionH relativeFrom="column">
                <wp:posOffset>-12065</wp:posOffset>
              </wp:positionH>
              <wp:positionV relativeFrom="paragraph">
                <wp:posOffset>226695</wp:posOffset>
              </wp:positionV>
              <wp:extent cx="6004560" cy="0"/>
              <wp:effectExtent l="0" t="0" r="34290" b="38100"/>
              <wp:wrapNone/>
              <wp:docPr id="1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4560" cy="0"/>
                      </a:xfrm>
                      <a:prstGeom prst="line">
                        <a:avLst/>
                      </a:prstGeom>
                      <a:ln w="9360">
                        <a:solidFill>
                          <a:srgbClr val="74C9E3"/>
                        </a:solidFill>
                        <a:round/>
                      </a:ln>
                    </wps:spPr>
                    <wps:bodyPr/>
                  </wps:wsp>
                </a:graphicData>
              </a:graphic>
              <wp14:sizeRelH relativeFrom="page">
                <wp14:pctWidth>0</wp14:pctWidth>
              </wp14:sizeRelH>
              <wp14:sizeRelV relativeFrom="page">
                <wp14:pctHeight>0</wp14:pctHeight>
              </wp14:sizeRelV>
            </wp:anchor>
          </w:drawing>
        </mc:Choice>
        <mc:Fallback>
          <w:pict>
            <v:line w14:anchorId="00C7649E" id="Line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7.85pt" to="471.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" strokecolor="#74c9e3" strokeweight=".26mm">
              <o:lock v:ext="edit" shapetype="f"/>
            </v:line>
          </w:pict>
        </mc:Fallback>
      </mc:AlternateContent>
    </w:r>
  </w:p>
  <w:p w14:paraId="789B05D1" w14:textId="76E24919" w:rsidR="00F83808" w:rsidRDefault="00F838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04E"/>
    <w:multiLevelType w:val="hybridMultilevel"/>
    <w:tmpl w:val="62CA3CE6"/>
    <w:lvl w:ilvl="0" w:tplc="2362E832">
      <w:numFmt w:val="bullet"/>
      <w:lvlText w:val="-"/>
      <w:lvlJc w:val="left"/>
      <w:pPr>
        <w:ind w:left="720" w:hanging="360"/>
      </w:pPr>
      <w:rPr>
        <w:rFonts w:ascii="Verdana" w:eastAsiaTheme="minorHAnsi" w:hAnsi="Verdana"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4153AF"/>
    <w:multiLevelType w:val="hybridMultilevel"/>
    <w:tmpl w:val="74102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8001DA"/>
    <w:multiLevelType w:val="hybridMultilevel"/>
    <w:tmpl w:val="486A5768"/>
    <w:lvl w:ilvl="0" w:tplc="99F03A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2B15B7"/>
    <w:multiLevelType w:val="hybridMultilevel"/>
    <w:tmpl w:val="96A24112"/>
    <w:lvl w:ilvl="0" w:tplc="4162C3A8">
      <w:start w:val="3"/>
      <w:numFmt w:val="bullet"/>
      <w:lvlText w:val="-"/>
      <w:lvlJc w:val="left"/>
      <w:pPr>
        <w:ind w:left="720" w:hanging="360"/>
      </w:pPr>
      <w:rPr>
        <w:rFonts w:ascii="Times New Roman" w:eastAsia="Calibr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2215AB"/>
    <w:multiLevelType w:val="hybridMultilevel"/>
    <w:tmpl w:val="FDE035A6"/>
    <w:lvl w:ilvl="0" w:tplc="FBB27352">
      <w:numFmt w:val="bullet"/>
      <w:lvlText w:val="-"/>
      <w:lvlJc w:val="left"/>
      <w:pPr>
        <w:ind w:left="360" w:hanging="360"/>
      </w:pPr>
      <w:rPr>
        <w:rFonts w:ascii="Tosh" w:eastAsiaTheme="minorHAnsi" w:hAnsi="Tosh" w:cs="Open San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16A07DD"/>
    <w:multiLevelType w:val="hybridMultilevel"/>
    <w:tmpl w:val="35D24062"/>
    <w:lvl w:ilvl="0" w:tplc="4162C3A8">
      <w:start w:val="3"/>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2CC248C"/>
    <w:multiLevelType w:val="hybridMultilevel"/>
    <w:tmpl w:val="9F18DB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15343F"/>
    <w:multiLevelType w:val="hybridMultilevel"/>
    <w:tmpl w:val="70085B6A"/>
    <w:lvl w:ilvl="0" w:tplc="5C1E5E0C">
      <w:numFmt w:val="bullet"/>
      <w:lvlText w:val="-"/>
      <w:lvlJc w:val="left"/>
      <w:pPr>
        <w:ind w:left="360" w:hanging="360"/>
      </w:pPr>
      <w:rPr>
        <w:rFonts w:ascii="Verdana" w:eastAsiaTheme="minorHAnsi" w:hAnsi="Verdana" w:cstheme="minorBid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9303DE4"/>
    <w:multiLevelType w:val="hybridMultilevel"/>
    <w:tmpl w:val="E9D883E0"/>
    <w:lvl w:ilvl="0" w:tplc="040C0003">
      <w:start w:val="1"/>
      <w:numFmt w:val="bullet"/>
      <w:lvlText w:val="o"/>
      <w:lvlJc w:val="left"/>
      <w:pPr>
        <w:ind w:left="720" w:hanging="360"/>
      </w:pPr>
      <w:rPr>
        <w:rFonts w:ascii="Courier New" w:hAnsi="Courier New" w:cs="Courier New"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8E31C0"/>
    <w:multiLevelType w:val="hybridMultilevel"/>
    <w:tmpl w:val="86E22476"/>
    <w:lvl w:ilvl="0" w:tplc="5C1E5E0C">
      <w:numFmt w:val="bullet"/>
      <w:lvlText w:val="-"/>
      <w:lvlJc w:val="left"/>
      <w:pPr>
        <w:ind w:left="360" w:hanging="360"/>
      </w:pPr>
      <w:rPr>
        <w:rFonts w:ascii="Verdana" w:eastAsiaTheme="minorHAnsi" w:hAnsi="Verdana" w:cstheme="minorBidi" w:hint="default"/>
        <w:b w:val="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2E83398"/>
    <w:multiLevelType w:val="hybridMultilevel"/>
    <w:tmpl w:val="31F259EC"/>
    <w:lvl w:ilvl="0" w:tplc="040C0003">
      <w:start w:val="1"/>
      <w:numFmt w:val="bullet"/>
      <w:lvlText w:val="o"/>
      <w:lvlJc w:val="left"/>
      <w:pPr>
        <w:ind w:left="720" w:hanging="360"/>
      </w:pPr>
      <w:rPr>
        <w:rFonts w:ascii="Courier New" w:hAnsi="Courier New" w:cs="Courier New"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A27002"/>
    <w:multiLevelType w:val="hybridMultilevel"/>
    <w:tmpl w:val="447E1512"/>
    <w:lvl w:ilvl="0" w:tplc="DAD0F848">
      <w:start w:val="2"/>
      <w:numFmt w:val="bullet"/>
      <w:lvlText w:val="-"/>
      <w:lvlJc w:val="left"/>
      <w:pPr>
        <w:ind w:left="720" w:hanging="360"/>
      </w:pPr>
      <w:rPr>
        <w:rFonts w:ascii="Tosh" w:eastAsiaTheme="minorHAnsi" w:hAnsi="Tosh"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036CE6"/>
    <w:multiLevelType w:val="hybridMultilevel"/>
    <w:tmpl w:val="1E32B550"/>
    <w:lvl w:ilvl="0" w:tplc="5C1E5E0C">
      <w:numFmt w:val="bullet"/>
      <w:lvlText w:val="-"/>
      <w:lvlJc w:val="left"/>
      <w:pPr>
        <w:ind w:left="720" w:hanging="360"/>
      </w:pPr>
      <w:rPr>
        <w:rFonts w:ascii="Verdana" w:eastAsiaTheme="minorHAnsi" w:hAnsi="Verdana"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66756C"/>
    <w:multiLevelType w:val="hybridMultilevel"/>
    <w:tmpl w:val="1430DC64"/>
    <w:lvl w:ilvl="0" w:tplc="5C1E5E0C">
      <w:numFmt w:val="bullet"/>
      <w:lvlText w:val="-"/>
      <w:lvlJc w:val="left"/>
      <w:pPr>
        <w:ind w:left="720" w:hanging="360"/>
      </w:pPr>
      <w:rPr>
        <w:rFonts w:ascii="Verdana" w:eastAsiaTheme="minorHAnsi" w:hAnsi="Verdana"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980052"/>
    <w:multiLevelType w:val="hybridMultilevel"/>
    <w:tmpl w:val="5B202E94"/>
    <w:lvl w:ilvl="0" w:tplc="5C045FBC">
      <w:start w:val="1"/>
      <w:numFmt w:val="bullet"/>
      <w:pStyle w:val="Citation"/>
      <w:lvlText w:val=""/>
      <w:lvlJc w:val="left"/>
      <w:pPr>
        <w:ind w:left="1792" w:hanging="360"/>
      </w:pPr>
      <w:rPr>
        <w:rFonts w:ascii="Symbol" w:hAnsi="Symbol" w:hint="default"/>
      </w:rPr>
    </w:lvl>
    <w:lvl w:ilvl="1" w:tplc="040C0003" w:tentative="1">
      <w:start w:val="1"/>
      <w:numFmt w:val="bullet"/>
      <w:lvlText w:val="o"/>
      <w:lvlJc w:val="left"/>
      <w:pPr>
        <w:ind w:left="2512" w:hanging="360"/>
      </w:pPr>
      <w:rPr>
        <w:rFonts w:ascii="Courier New" w:hAnsi="Courier New" w:cs="Courier New" w:hint="default"/>
      </w:rPr>
    </w:lvl>
    <w:lvl w:ilvl="2" w:tplc="040C0005" w:tentative="1">
      <w:start w:val="1"/>
      <w:numFmt w:val="bullet"/>
      <w:lvlText w:val=""/>
      <w:lvlJc w:val="left"/>
      <w:pPr>
        <w:ind w:left="3232" w:hanging="360"/>
      </w:pPr>
      <w:rPr>
        <w:rFonts w:ascii="Wingdings" w:hAnsi="Wingdings" w:hint="default"/>
      </w:rPr>
    </w:lvl>
    <w:lvl w:ilvl="3" w:tplc="040C0001" w:tentative="1">
      <w:start w:val="1"/>
      <w:numFmt w:val="bullet"/>
      <w:lvlText w:val=""/>
      <w:lvlJc w:val="left"/>
      <w:pPr>
        <w:ind w:left="3952" w:hanging="360"/>
      </w:pPr>
      <w:rPr>
        <w:rFonts w:ascii="Symbol" w:hAnsi="Symbol" w:hint="default"/>
      </w:rPr>
    </w:lvl>
    <w:lvl w:ilvl="4" w:tplc="040C0003" w:tentative="1">
      <w:start w:val="1"/>
      <w:numFmt w:val="bullet"/>
      <w:lvlText w:val="o"/>
      <w:lvlJc w:val="left"/>
      <w:pPr>
        <w:ind w:left="4672" w:hanging="360"/>
      </w:pPr>
      <w:rPr>
        <w:rFonts w:ascii="Courier New" w:hAnsi="Courier New" w:cs="Courier New" w:hint="default"/>
      </w:rPr>
    </w:lvl>
    <w:lvl w:ilvl="5" w:tplc="040C0005" w:tentative="1">
      <w:start w:val="1"/>
      <w:numFmt w:val="bullet"/>
      <w:lvlText w:val=""/>
      <w:lvlJc w:val="left"/>
      <w:pPr>
        <w:ind w:left="5392" w:hanging="360"/>
      </w:pPr>
      <w:rPr>
        <w:rFonts w:ascii="Wingdings" w:hAnsi="Wingdings" w:hint="default"/>
      </w:rPr>
    </w:lvl>
    <w:lvl w:ilvl="6" w:tplc="040C0001" w:tentative="1">
      <w:start w:val="1"/>
      <w:numFmt w:val="bullet"/>
      <w:lvlText w:val=""/>
      <w:lvlJc w:val="left"/>
      <w:pPr>
        <w:ind w:left="6112" w:hanging="360"/>
      </w:pPr>
      <w:rPr>
        <w:rFonts w:ascii="Symbol" w:hAnsi="Symbol" w:hint="default"/>
      </w:rPr>
    </w:lvl>
    <w:lvl w:ilvl="7" w:tplc="040C0003" w:tentative="1">
      <w:start w:val="1"/>
      <w:numFmt w:val="bullet"/>
      <w:lvlText w:val="o"/>
      <w:lvlJc w:val="left"/>
      <w:pPr>
        <w:ind w:left="6832" w:hanging="360"/>
      </w:pPr>
      <w:rPr>
        <w:rFonts w:ascii="Courier New" w:hAnsi="Courier New" w:cs="Courier New" w:hint="default"/>
      </w:rPr>
    </w:lvl>
    <w:lvl w:ilvl="8" w:tplc="040C0005" w:tentative="1">
      <w:start w:val="1"/>
      <w:numFmt w:val="bullet"/>
      <w:lvlText w:val=""/>
      <w:lvlJc w:val="left"/>
      <w:pPr>
        <w:ind w:left="7552" w:hanging="360"/>
      </w:pPr>
      <w:rPr>
        <w:rFonts w:ascii="Wingdings" w:hAnsi="Wingdings" w:hint="default"/>
      </w:rPr>
    </w:lvl>
  </w:abstractNum>
  <w:abstractNum w:abstractNumId="15" w15:restartNumberingAfterBreak="0">
    <w:nsid w:val="7FD1390E"/>
    <w:multiLevelType w:val="hybridMultilevel"/>
    <w:tmpl w:val="3E5CDB0C"/>
    <w:lvl w:ilvl="0" w:tplc="5C1E5E0C">
      <w:numFmt w:val="bullet"/>
      <w:lvlText w:val="-"/>
      <w:lvlJc w:val="left"/>
      <w:pPr>
        <w:ind w:left="720" w:hanging="360"/>
      </w:pPr>
      <w:rPr>
        <w:rFonts w:ascii="Verdana" w:eastAsiaTheme="minorHAnsi" w:hAnsi="Verdana"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10"/>
  </w:num>
  <w:num w:numId="5">
    <w:abstractNumId w:val="9"/>
  </w:num>
  <w:num w:numId="6">
    <w:abstractNumId w:val="4"/>
  </w:num>
  <w:num w:numId="7">
    <w:abstractNumId w:val="13"/>
  </w:num>
  <w:num w:numId="8">
    <w:abstractNumId w:val="15"/>
  </w:num>
  <w:num w:numId="9">
    <w:abstractNumId w:val="12"/>
  </w:num>
  <w:num w:numId="10">
    <w:abstractNumId w:val="11"/>
  </w:num>
  <w:num w:numId="11">
    <w:abstractNumId w:val="6"/>
  </w:num>
  <w:num w:numId="12">
    <w:abstractNumId w:val="14"/>
  </w:num>
  <w:num w:numId="13">
    <w:abstractNumId w:val="14"/>
  </w:num>
  <w:num w:numId="14">
    <w:abstractNumId w:val="1"/>
  </w:num>
  <w:num w:numId="15">
    <w:abstractNumId w:val="7"/>
  </w:num>
  <w:num w:numId="16">
    <w:abstractNumId w:val="0"/>
  </w:num>
  <w:num w:numId="17">
    <w:abstractNumId w:val="3"/>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9A"/>
    <w:rsid w:val="0000346C"/>
    <w:rsid w:val="0000401A"/>
    <w:rsid w:val="00013701"/>
    <w:rsid w:val="00015099"/>
    <w:rsid w:val="0001668D"/>
    <w:rsid w:val="00020046"/>
    <w:rsid w:val="00022742"/>
    <w:rsid w:val="00025306"/>
    <w:rsid w:val="000265DF"/>
    <w:rsid w:val="0003265C"/>
    <w:rsid w:val="00034EEF"/>
    <w:rsid w:val="00036571"/>
    <w:rsid w:val="000365C5"/>
    <w:rsid w:val="000446BB"/>
    <w:rsid w:val="00047980"/>
    <w:rsid w:val="00052480"/>
    <w:rsid w:val="000571AA"/>
    <w:rsid w:val="000575DD"/>
    <w:rsid w:val="000616B1"/>
    <w:rsid w:val="000619E8"/>
    <w:rsid w:val="000625E5"/>
    <w:rsid w:val="00063B75"/>
    <w:rsid w:val="00063C7E"/>
    <w:rsid w:val="00065467"/>
    <w:rsid w:val="00066D13"/>
    <w:rsid w:val="00071AC6"/>
    <w:rsid w:val="0007297F"/>
    <w:rsid w:val="00075AAB"/>
    <w:rsid w:val="00076B32"/>
    <w:rsid w:val="00084D90"/>
    <w:rsid w:val="00085A01"/>
    <w:rsid w:val="00085AF3"/>
    <w:rsid w:val="000861F1"/>
    <w:rsid w:val="00086D4D"/>
    <w:rsid w:val="00094317"/>
    <w:rsid w:val="000A0876"/>
    <w:rsid w:val="000B1197"/>
    <w:rsid w:val="000B27D4"/>
    <w:rsid w:val="000B4E09"/>
    <w:rsid w:val="000B662B"/>
    <w:rsid w:val="000B7E01"/>
    <w:rsid w:val="000C390F"/>
    <w:rsid w:val="000D36C5"/>
    <w:rsid w:val="000D4704"/>
    <w:rsid w:val="000E3F43"/>
    <w:rsid w:val="00100335"/>
    <w:rsid w:val="0010132C"/>
    <w:rsid w:val="00101FE1"/>
    <w:rsid w:val="001076C7"/>
    <w:rsid w:val="0011013F"/>
    <w:rsid w:val="00112E6A"/>
    <w:rsid w:val="00113E91"/>
    <w:rsid w:val="00115540"/>
    <w:rsid w:val="00131612"/>
    <w:rsid w:val="00133A19"/>
    <w:rsid w:val="00136B70"/>
    <w:rsid w:val="00142C1D"/>
    <w:rsid w:val="001506C3"/>
    <w:rsid w:val="00152489"/>
    <w:rsid w:val="0015248D"/>
    <w:rsid w:val="00155323"/>
    <w:rsid w:val="00161C1B"/>
    <w:rsid w:val="0016263D"/>
    <w:rsid w:val="00166305"/>
    <w:rsid w:val="001738A7"/>
    <w:rsid w:val="0019043C"/>
    <w:rsid w:val="001917B2"/>
    <w:rsid w:val="00195A86"/>
    <w:rsid w:val="00197AA5"/>
    <w:rsid w:val="001A7B3D"/>
    <w:rsid w:val="001B1C32"/>
    <w:rsid w:val="001C756D"/>
    <w:rsid w:val="001D1325"/>
    <w:rsid w:val="001D26CD"/>
    <w:rsid w:val="001D7BD3"/>
    <w:rsid w:val="001E2581"/>
    <w:rsid w:val="001E3B4D"/>
    <w:rsid w:val="001E58E4"/>
    <w:rsid w:val="001F0602"/>
    <w:rsid w:val="001F5B97"/>
    <w:rsid w:val="00207811"/>
    <w:rsid w:val="00207BCF"/>
    <w:rsid w:val="002145D5"/>
    <w:rsid w:val="00216F54"/>
    <w:rsid w:val="00224E53"/>
    <w:rsid w:val="002302AD"/>
    <w:rsid w:val="0023562C"/>
    <w:rsid w:val="00242BBE"/>
    <w:rsid w:val="0024791F"/>
    <w:rsid w:val="002542A4"/>
    <w:rsid w:val="00254863"/>
    <w:rsid w:val="00257863"/>
    <w:rsid w:val="002642F4"/>
    <w:rsid w:val="00265DF2"/>
    <w:rsid w:val="00266DF7"/>
    <w:rsid w:val="00272F29"/>
    <w:rsid w:val="002747E4"/>
    <w:rsid w:val="0028224A"/>
    <w:rsid w:val="00284DB6"/>
    <w:rsid w:val="00286F74"/>
    <w:rsid w:val="00291D70"/>
    <w:rsid w:val="002A42A7"/>
    <w:rsid w:val="002C13C1"/>
    <w:rsid w:val="002C50CD"/>
    <w:rsid w:val="002C6BDA"/>
    <w:rsid w:val="002D2F08"/>
    <w:rsid w:val="002D325D"/>
    <w:rsid w:val="002E1C57"/>
    <w:rsid w:val="002E3545"/>
    <w:rsid w:val="002E4099"/>
    <w:rsid w:val="003003AF"/>
    <w:rsid w:val="00302ACF"/>
    <w:rsid w:val="0030562C"/>
    <w:rsid w:val="003062D6"/>
    <w:rsid w:val="00310FCC"/>
    <w:rsid w:val="00313CC4"/>
    <w:rsid w:val="003145FD"/>
    <w:rsid w:val="00320EF4"/>
    <w:rsid w:val="00330C22"/>
    <w:rsid w:val="00333200"/>
    <w:rsid w:val="0035137E"/>
    <w:rsid w:val="00352A9A"/>
    <w:rsid w:val="00353513"/>
    <w:rsid w:val="00364EFF"/>
    <w:rsid w:val="00367133"/>
    <w:rsid w:val="00387C9E"/>
    <w:rsid w:val="0039179F"/>
    <w:rsid w:val="003942C6"/>
    <w:rsid w:val="003A124B"/>
    <w:rsid w:val="003A2B20"/>
    <w:rsid w:val="003C2B95"/>
    <w:rsid w:val="003D1DF8"/>
    <w:rsid w:val="003D313C"/>
    <w:rsid w:val="003F74DF"/>
    <w:rsid w:val="004062B7"/>
    <w:rsid w:val="00411622"/>
    <w:rsid w:val="00417480"/>
    <w:rsid w:val="00420FC0"/>
    <w:rsid w:val="00436CBE"/>
    <w:rsid w:val="00451401"/>
    <w:rsid w:val="00451DA9"/>
    <w:rsid w:val="0045460A"/>
    <w:rsid w:val="00474585"/>
    <w:rsid w:val="00474DA0"/>
    <w:rsid w:val="004803B9"/>
    <w:rsid w:val="00495624"/>
    <w:rsid w:val="004A170C"/>
    <w:rsid w:val="004A4813"/>
    <w:rsid w:val="004A65BF"/>
    <w:rsid w:val="004A6DB0"/>
    <w:rsid w:val="004B4940"/>
    <w:rsid w:val="004B7F65"/>
    <w:rsid w:val="004C2FBE"/>
    <w:rsid w:val="004C381F"/>
    <w:rsid w:val="004C5F61"/>
    <w:rsid w:val="004D11B4"/>
    <w:rsid w:val="004D160B"/>
    <w:rsid w:val="004D60F9"/>
    <w:rsid w:val="004D774C"/>
    <w:rsid w:val="004E23DD"/>
    <w:rsid w:val="004F31A0"/>
    <w:rsid w:val="005033FA"/>
    <w:rsid w:val="00503E68"/>
    <w:rsid w:val="00505C63"/>
    <w:rsid w:val="00511823"/>
    <w:rsid w:val="00511F80"/>
    <w:rsid w:val="005179EE"/>
    <w:rsid w:val="00517F67"/>
    <w:rsid w:val="00522184"/>
    <w:rsid w:val="005244BD"/>
    <w:rsid w:val="005279D8"/>
    <w:rsid w:val="00532C3D"/>
    <w:rsid w:val="0053432E"/>
    <w:rsid w:val="00534E03"/>
    <w:rsid w:val="00535C99"/>
    <w:rsid w:val="00541423"/>
    <w:rsid w:val="005441A3"/>
    <w:rsid w:val="00550999"/>
    <w:rsid w:val="00550AAD"/>
    <w:rsid w:val="005702BD"/>
    <w:rsid w:val="00572139"/>
    <w:rsid w:val="00573721"/>
    <w:rsid w:val="00581E44"/>
    <w:rsid w:val="0059076E"/>
    <w:rsid w:val="0059702C"/>
    <w:rsid w:val="005A533D"/>
    <w:rsid w:val="005B5EA3"/>
    <w:rsid w:val="005B60A0"/>
    <w:rsid w:val="005C72DD"/>
    <w:rsid w:val="005C7A84"/>
    <w:rsid w:val="005D3A36"/>
    <w:rsid w:val="005D4810"/>
    <w:rsid w:val="005E4CB1"/>
    <w:rsid w:val="005E56B0"/>
    <w:rsid w:val="005E6B40"/>
    <w:rsid w:val="005F02CA"/>
    <w:rsid w:val="00601A8E"/>
    <w:rsid w:val="00604347"/>
    <w:rsid w:val="00610952"/>
    <w:rsid w:val="00612BDC"/>
    <w:rsid w:val="00612E2C"/>
    <w:rsid w:val="00612F40"/>
    <w:rsid w:val="0061608C"/>
    <w:rsid w:val="00635F47"/>
    <w:rsid w:val="006369B8"/>
    <w:rsid w:val="00641F79"/>
    <w:rsid w:val="00645BFD"/>
    <w:rsid w:val="006462A1"/>
    <w:rsid w:val="0064725A"/>
    <w:rsid w:val="00647F16"/>
    <w:rsid w:val="006544F4"/>
    <w:rsid w:val="006560AC"/>
    <w:rsid w:val="00657D6F"/>
    <w:rsid w:val="00664245"/>
    <w:rsid w:val="00665CDD"/>
    <w:rsid w:val="0067061D"/>
    <w:rsid w:val="00676D19"/>
    <w:rsid w:val="00677C37"/>
    <w:rsid w:val="00684B5C"/>
    <w:rsid w:val="00696B67"/>
    <w:rsid w:val="00697FFA"/>
    <w:rsid w:val="006A2600"/>
    <w:rsid w:val="006A523A"/>
    <w:rsid w:val="006B122A"/>
    <w:rsid w:val="006B20C6"/>
    <w:rsid w:val="006B230F"/>
    <w:rsid w:val="006C2DBA"/>
    <w:rsid w:val="006C3FC0"/>
    <w:rsid w:val="006C44EE"/>
    <w:rsid w:val="006C54E4"/>
    <w:rsid w:val="006C5B89"/>
    <w:rsid w:val="006C6BBE"/>
    <w:rsid w:val="006E31C8"/>
    <w:rsid w:val="006E5872"/>
    <w:rsid w:val="006E5DC1"/>
    <w:rsid w:val="006E6F26"/>
    <w:rsid w:val="006F05DC"/>
    <w:rsid w:val="006F06A2"/>
    <w:rsid w:val="006F7679"/>
    <w:rsid w:val="00701067"/>
    <w:rsid w:val="007116EA"/>
    <w:rsid w:val="00712097"/>
    <w:rsid w:val="007256C8"/>
    <w:rsid w:val="00725B4A"/>
    <w:rsid w:val="00733333"/>
    <w:rsid w:val="0073666B"/>
    <w:rsid w:val="007368D1"/>
    <w:rsid w:val="00746676"/>
    <w:rsid w:val="00752467"/>
    <w:rsid w:val="0075298A"/>
    <w:rsid w:val="007579A3"/>
    <w:rsid w:val="007619ED"/>
    <w:rsid w:val="00763C98"/>
    <w:rsid w:val="00763CEA"/>
    <w:rsid w:val="00767362"/>
    <w:rsid w:val="00775E9E"/>
    <w:rsid w:val="00777A26"/>
    <w:rsid w:val="00784101"/>
    <w:rsid w:val="00784B26"/>
    <w:rsid w:val="00790512"/>
    <w:rsid w:val="00791CC2"/>
    <w:rsid w:val="007A16F2"/>
    <w:rsid w:val="007A1DA4"/>
    <w:rsid w:val="007B0B8F"/>
    <w:rsid w:val="007C2102"/>
    <w:rsid w:val="007C3820"/>
    <w:rsid w:val="007C41F4"/>
    <w:rsid w:val="007C5A75"/>
    <w:rsid w:val="007D0E66"/>
    <w:rsid w:val="007D4E0F"/>
    <w:rsid w:val="007D73D8"/>
    <w:rsid w:val="007E4401"/>
    <w:rsid w:val="007E58EC"/>
    <w:rsid w:val="007E5920"/>
    <w:rsid w:val="007E7EAE"/>
    <w:rsid w:val="007F0A45"/>
    <w:rsid w:val="007F229E"/>
    <w:rsid w:val="008003C6"/>
    <w:rsid w:val="00807913"/>
    <w:rsid w:val="00823215"/>
    <w:rsid w:val="008251DD"/>
    <w:rsid w:val="00840AEC"/>
    <w:rsid w:val="00842E26"/>
    <w:rsid w:val="0084444A"/>
    <w:rsid w:val="00852553"/>
    <w:rsid w:val="0085613C"/>
    <w:rsid w:val="00856ED5"/>
    <w:rsid w:val="00874EE1"/>
    <w:rsid w:val="008846B3"/>
    <w:rsid w:val="00884CCB"/>
    <w:rsid w:val="00886603"/>
    <w:rsid w:val="00887BBD"/>
    <w:rsid w:val="008969B0"/>
    <w:rsid w:val="00897AA0"/>
    <w:rsid w:val="008A6491"/>
    <w:rsid w:val="008A7974"/>
    <w:rsid w:val="008C14E0"/>
    <w:rsid w:val="008C4604"/>
    <w:rsid w:val="008D15E7"/>
    <w:rsid w:val="008E36D9"/>
    <w:rsid w:val="008F62E7"/>
    <w:rsid w:val="008F6A50"/>
    <w:rsid w:val="00900507"/>
    <w:rsid w:val="0090140D"/>
    <w:rsid w:val="00901EF0"/>
    <w:rsid w:val="00904EFA"/>
    <w:rsid w:val="00912849"/>
    <w:rsid w:val="00914549"/>
    <w:rsid w:val="009145CA"/>
    <w:rsid w:val="00916A9D"/>
    <w:rsid w:val="009172E5"/>
    <w:rsid w:val="0091770B"/>
    <w:rsid w:val="00922A2C"/>
    <w:rsid w:val="00922F02"/>
    <w:rsid w:val="00925FD2"/>
    <w:rsid w:val="00930459"/>
    <w:rsid w:val="00930DF0"/>
    <w:rsid w:val="009442A3"/>
    <w:rsid w:val="00961C9B"/>
    <w:rsid w:val="009623BF"/>
    <w:rsid w:val="00963B84"/>
    <w:rsid w:val="00967B19"/>
    <w:rsid w:val="00973433"/>
    <w:rsid w:val="0097674D"/>
    <w:rsid w:val="00980F81"/>
    <w:rsid w:val="0098550C"/>
    <w:rsid w:val="00990958"/>
    <w:rsid w:val="00995056"/>
    <w:rsid w:val="009A5BD9"/>
    <w:rsid w:val="009B0A2F"/>
    <w:rsid w:val="009B1E9F"/>
    <w:rsid w:val="009B57D1"/>
    <w:rsid w:val="009C60F2"/>
    <w:rsid w:val="009C7077"/>
    <w:rsid w:val="009D200F"/>
    <w:rsid w:val="009D6526"/>
    <w:rsid w:val="009E4F7F"/>
    <w:rsid w:val="009F36D4"/>
    <w:rsid w:val="00A01146"/>
    <w:rsid w:val="00A26502"/>
    <w:rsid w:val="00A41938"/>
    <w:rsid w:val="00A473A6"/>
    <w:rsid w:val="00A53ACF"/>
    <w:rsid w:val="00A6587B"/>
    <w:rsid w:val="00A66F47"/>
    <w:rsid w:val="00A7431A"/>
    <w:rsid w:val="00A75AD0"/>
    <w:rsid w:val="00A75C28"/>
    <w:rsid w:val="00A8078F"/>
    <w:rsid w:val="00A83539"/>
    <w:rsid w:val="00A87C86"/>
    <w:rsid w:val="00A90718"/>
    <w:rsid w:val="00A93675"/>
    <w:rsid w:val="00A944FB"/>
    <w:rsid w:val="00A9633B"/>
    <w:rsid w:val="00AA3F45"/>
    <w:rsid w:val="00AA3F9C"/>
    <w:rsid w:val="00AB2A47"/>
    <w:rsid w:val="00AC025D"/>
    <w:rsid w:val="00AC09D3"/>
    <w:rsid w:val="00AC321E"/>
    <w:rsid w:val="00AC42FE"/>
    <w:rsid w:val="00AD2D77"/>
    <w:rsid w:val="00AD3D8C"/>
    <w:rsid w:val="00AE0667"/>
    <w:rsid w:val="00AE2882"/>
    <w:rsid w:val="00AE2C89"/>
    <w:rsid w:val="00AE2CE6"/>
    <w:rsid w:val="00B047BC"/>
    <w:rsid w:val="00B05FA0"/>
    <w:rsid w:val="00B1139D"/>
    <w:rsid w:val="00B12309"/>
    <w:rsid w:val="00B12970"/>
    <w:rsid w:val="00B173EC"/>
    <w:rsid w:val="00B17567"/>
    <w:rsid w:val="00B17794"/>
    <w:rsid w:val="00B240EB"/>
    <w:rsid w:val="00B279F8"/>
    <w:rsid w:val="00B318D5"/>
    <w:rsid w:val="00B3214F"/>
    <w:rsid w:val="00B356A7"/>
    <w:rsid w:val="00B40357"/>
    <w:rsid w:val="00B42742"/>
    <w:rsid w:val="00B4297A"/>
    <w:rsid w:val="00B42F38"/>
    <w:rsid w:val="00B5193C"/>
    <w:rsid w:val="00B6639E"/>
    <w:rsid w:val="00B76847"/>
    <w:rsid w:val="00B77B6B"/>
    <w:rsid w:val="00B93D27"/>
    <w:rsid w:val="00BB24D7"/>
    <w:rsid w:val="00BC018D"/>
    <w:rsid w:val="00BC3DF9"/>
    <w:rsid w:val="00BC4DDA"/>
    <w:rsid w:val="00BE3E85"/>
    <w:rsid w:val="00C05A19"/>
    <w:rsid w:val="00C10147"/>
    <w:rsid w:val="00C101FF"/>
    <w:rsid w:val="00C106ED"/>
    <w:rsid w:val="00C10773"/>
    <w:rsid w:val="00C15583"/>
    <w:rsid w:val="00C26AF8"/>
    <w:rsid w:val="00C31E16"/>
    <w:rsid w:val="00C4028D"/>
    <w:rsid w:val="00C461E2"/>
    <w:rsid w:val="00C50D5F"/>
    <w:rsid w:val="00C57248"/>
    <w:rsid w:val="00C57CF3"/>
    <w:rsid w:val="00C624D3"/>
    <w:rsid w:val="00C70221"/>
    <w:rsid w:val="00C743B4"/>
    <w:rsid w:val="00C75EC3"/>
    <w:rsid w:val="00C802DE"/>
    <w:rsid w:val="00C82F48"/>
    <w:rsid w:val="00C855D1"/>
    <w:rsid w:val="00C8638B"/>
    <w:rsid w:val="00C86D3B"/>
    <w:rsid w:val="00C93198"/>
    <w:rsid w:val="00C96A40"/>
    <w:rsid w:val="00CA32FA"/>
    <w:rsid w:val="00CB2768"/>
    <w:rsid w:val="00CB61B5"/>
    <w:rsid w:val="00CB6470"/>
    <w:rsid w:val="00CC2419"/>
    <w:rsid w:val="00CC76BE"/>
    <w:rsid w:val="00CE0139"/>
    <w:rsid w:val="00CE0D55"/>
    <w:rsid w:val="00CE5395"/>
    <w:rsid w:val="00CF1C7C"/>
    <w:rsid w:val="00CF2A0A"/>
    <w:rsid w:val="00CF7ABC"/>
    <w:rsid w:val="00D0422F"/>
    <w:rsid w:val="00D0687F"/>
    <w:rsid w:val="00D14897"/>
    <w:rsid w:val="00D267B5"/>
    <w:rsid w:val="00D26C16"/>
    <w:rsid w:val="00D35465"/>
    <w:rsid w:val="00D367BD"/>
    <w:rsid w:val="00D37016"/>
    <w:rsid w:val="00D440F7"/>
    <w:rsid w:val="00D44A49"/>
    <w:rsid w:val="00D540F1"/>
    <w:rsid w:val="00D54EE2"/>
    <w:rsid w:val="00D67D7C"/>
    <w:rsid w:val="00D70B86"/>
    <w:rsid w:val="00D766BC"/>
    <w:rsid w:val="00D80FB5"/>
    <w:rsid w:val="00D90F9F"/>
    <w:rsid w:val="00D91D74"/>
    <w:rsid w:val="00D939C1"/>
    <w:rsid w:val="00D951EB"/>
    <w:rsid w:val="00DA3418"/>
    <w:rsid w:val="00DA3839"/>
    <w:rsid w:val="00DA7DCE"/>
    <w:rsid w:val="00DB4BF6"/>
    <w:rsid w:val="00DB5B7A"/>
    <w:rsid w:val="00DB7C90"/>
    <w:rsid w:val="00DC0BF4"/>
    <w:rsid w:val="00DC3DB6"/>
    <w:rsid w:val="00DC546C"/>
    <w:rsid w:val="00DC56A9"/>
    <w:rsid w:val="00DD2683"/>
    <w:rsid w:val="00DD29AF"/>
    <w:rsid w:val="00DE77D8"/>
    <w:rsid w:val="00E004EA"/>
    <w:rsid w:val="00E0630B"/>
    <w:rsid w:val="00E11D7C"/>
    <w:rsid w:val="00E25702"/>
    <w:rsid w:val="00E33E62"/>
    <w:rsid w:val="00E36319"/>
    <w:rsid w:val="00E36389"/>
    <w:rsid w:val="00E556B3"/>
    <w:rsid w:val="00E575E4"/>
    <w:rsid w:val="00E66E44"/>
    <w:rsid w:val="00E74111"/>
    <w:rsid w:val="00E821E3"/>
    <w:rsid w:val="00E8318C"/>
    <w:rsid w:val="00E97347"/>
    <w:rsid w:val="00EA0A93"/>
    <w:rsid w:val="00EA5EC0"/>
    <w:rsid w:val="00EB2A5F"/>
    <w:rsid w:val="00EC3924"/>
    <w:rsid w:val="00EC3E59"/>
    <w:rsid w:val="00EC47F2"/>
    <w:rsid w:val="00EC78BF"/>
    <w:rsid w:val="00ED2638"/>
    <w:rsid w:val="00F13F08"/>
    <w:rsid w:val="00F14676"/>
    <w:rsid w:val="00F166ED"/>
    <w:rsid w:val="00F209A2"/>
    <w:rsid w:val="00F321A0"/>
    <w:rsid w:val="00F32EBB"/>
    <w:rsid w:val="00F34656"/>
    <w:rsid w:val="00F61F71"/>
    <w:rsid w:val="00F66CDC"/>
    <w:rsid w:val="00F733EE"/>
    <w:rsid w:val="00F81B9A"/>
    <w:rsid w:val="00F837B2"/>
    <w:rsid w:val="00F83808"/>
    <w:rsid w:val="00F85937"/>
    <w:rsid w:val="00F872DB"/>
    <w:rsid w:val="00F877AB"/>
    <w:rsid w:val="00FA56BE"/>
    <w:rsid w:val="00FB4510"/>
    <w:rsid w:val="00FB54CE"/>
    <w:rsid w:val="00FB5DB9"/>
    <w:rsid w:val="00FC15E2"/>
    <w:rsid w:val="00FD4D13"/>
    <w:rsid w:val="00FD793F"/>
    <w:rsid w:val="00FE25CF"/>
    <w:rsid w:val="00FE7404"/>
    <w:rsid w:val="00FF1D9D"/>
    <w:rsid w:val="00FF5CD1"/>
    <w:rsid w:val="00FF6CE7"/>
    <w:rsid w:val="00FF6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84CC70"/>
  <w15:docId w15:val="{1BD73995-8C66-4B82-B6FA-61DE9A8C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e"/>
    <w:qFormat/>
    <w:rsid w:val="00DB4BF6"/>
    <w:pPr>
      <w:jc w:val="both"/>
    </w:pPr>
    <w:rPr>
      <w:rFonts w:ascii="Verdana" w:eastAsiaTheme="minorHAnsi" w:hAnsi="Verdana" w:cstheme="minorBidi"/>
      <w:szCs w:val="22"/>
    </w:rPr>
  </w:style>
  <w:style w:type="paragraph" w:styleId="Titre1">
    <w:name w:val="heading 1"/>
    <w:aliases w:val="TITRE 1"/>
    <w:basedOn w:val="Normal"/>
    <w:next w:val="Normal"/>
    <w:link w:val="Titre1Car"/>
    <w:uiPriority w:val="9"/>
    <w:qFormat/>
    <w:rsid w:val="00DB4BF6"/>
    <w:pPr>
      <w:keepNext/>
      <w:keepLines/>
      <w:spacing w:before="480" w:after="200" w:line="276" w:lineRule="auto"/>
      <w:jc w:val="center"/>
      <w:outlineLvl w:val="0"/>
    </w:pPr>
    <w:rPr>
      <w:rFonts w:ascii="Tosh" w:eastAsiaTheme="majorEastAsia" w:hAnsi="Tosh" w:cstheme="majorBidi"/>
      <w:b/>
      <w:bCs/>
      <w:color w:val="1E1348"/>
      <w:sz w:val="28"/>
      <w:szCs w:val="28"/>
    </w:rPr>
  </w:style>
  <w:style w:type="paragraph" w:styleId="Titre2">
    <w:name w:val="heading 2"/>
    <w:basedOn w:val="Normal"/>
    <w:next w:val="Normal"/>
    <w:link w:val="Titre2Car"/>
    <w:unhideWhenUsed/>
    <w:qFormat/>
    <w:rsid w:val="00604347"/>
    <w:pPr>
      <w:keepNext/>
      <w:keepLines/>
      <w:spacing w:before="200"/>
      <w:outlineLvl w:val="1"/>
    </w:pPr>
    <w:rPr>
      <w:rFonts w:asciiTheme="majorHAnsi" w:eastAsiaTheme="majorEastAsia" w:hAnsiTheme="majorHAnsi" w:cstheme="majorBidi"/>
      <w:b/>
      <w:bCs/>
      <w:color w:val="035D67" w:themeColor="accent1"/>
      <w:sz w:val="26"/>
      <w:szCs w:val="26"/>
    </w:rPr>
  </w:style>
  <w:style w:type="paragraph" w:styleId="Titre3">
    <w:name w:val="heading 3"/>
    <w:basedOn w:val="Citation"/>
    <w:next w:val="Normal"/>
    <w:link w:val="Titre3Car"/>
    <w:unhideWhenUsed/>
    <w:qFormat/>
    <w:rsid w:val="00604347"/>
    <w:pPr>
      <w:outlineLvl w:val="2"/>
    </w:pPr>
    <w:rPr>
      <w:rFonts w:ascii="Tosh" w:hAnsi="Tosh"/>
      <w:sz w:val="22"/>
      <w:lang w:eastAsia="fr-FR"/>
    </w:rPr>
  </w:style>
  <w:style w:type="paragraph" w:styleId="Titre4">
    <w:name w:val="heading 4"/>
    <w:basedOn w:val="Paragraphedeliste"/>
    <w:next w:val="Normal"/>
    <w:link w:val="Titre4Car"/>
    <w:unhideWhenUsed/>
    <w:qFormat/>
    <w:rsid w:val="00131612"/>
    <w:pPr>
      <w:outlineLvl w:val="3"/>
    </w:pPr>
    <w:rPr>
      <w:rFonts w:ascii="Tosh" w:hAnsi="Tosh"/>
      <w:i/>
      <w:iCs/>
      <w:color w:val="74C9E3"/>
      <w:sz w:val="22"/>
    </w:rPr>
  </w:style>
  <w:style w:type="paragraph" w:styleId="Titre5">
    <w:name w:val="heading 5"/>
    <w:aliases w:val="Titre Couverture"/>
    <w:basedOn w:val="Normal"/>
    <w:next w:val="Normal"/>
    <w:link w:val="Titre5Car"/>
    <w:uiPriority w:val="9"/>
    <w:unhideWhenUsed/>
    <w:qFormat/>
    <w:rsid w:val="00DB4BF6"/>
    <w:pPr>
      <w:keepNext/>
      <w:keepLines/>
      <w:spacing w:before="200"/>
      <w:jc w:val="left"/>
      <w:outlineLvl w:val="4"/>
    </w:pPr>
    <w:rPr>
      <w:rFonts w:ascii="Tosh" w:eastAsiaTheme="majorEastAsia" w:hAnsi="Tosh" w:cstheme="majorBidi"/>
      <w:color w:val="1E1348"/>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87C9E"/>
    <w:pPr>
      <w:tabs>
        <w:tab w:val="center" w:pos="4536"/>
        <w:tab w:val="right" w:pos="9072"/>
      </w:tabs>
    </w:pPr>
  </w:style>
  <w:style w:type="character" w:customStyle="1" w:styleId="En-tteCar">
    <w:name w:val="En-tête Car"/>
    <w:basedOn w:val="Policepardfaut"/>
    <w:link w:val="En-tte"/>
    <w:uiPriority w:val="99"/>
    <w:rsid w:val="00387C9E"/>
    <w:rPr>
      <w:sz w:val="24"/>
      <w:szCs w:val="24"/>
    </w:rPr>
  </w:style>
  <w:style w:type="paragraph" w:styleId="Pieddepage">
    <w:name w:val="footer"/>
    <w:basedOn w:val="Normal"/>
    <w:link w:val="PieddepageCar"/>
    <w:uiPriority w:val="99"/>
    <w:rsid w:val="00387C9E"/>
    <w:pPr>
      <w:tabs>
        <w:tab w:val="center" w:pos="4536"/>
        <w:tab w:val="right" w:pos="9072"/>
      </w:tabs>
    </w:pPr>
  </w:style>
  <w:style w:type="character" w:customStyle="1" w:styleId="PieddepageCar">
    <w:name w:val="Pied de page Car"/>
    <w:basedOn w:val="Policepardfaut"/>
    <w:link w:val="Pieddepage"/>
    <w:uiPriority w:val="99"/>
    <w:rsid w:val="00387C9E"/>
    <w:rPr>
      <w:sz w:val="24"/>
      <w:szCs w:val="24"/>
    </w:rPr>
  </w:style>
  <w:style w:type="paragraph" w:styleId="Textedebulles">
    <w:name w:val="Balloon Text"/>
    <w:basedOn w:val="Normal"/>
    <w:link w:val="TextedebullesCar"/>
    <w:rsid w:val="00657D6F"/>
    <w:rPr>
      <w:rFonts w:ascii="Tahoma" w:hAnsi="Tahoma" w:cs="Tahoma"/>
      <w:sz w:val="16"/>
      <w:szCs w:val="16"/>
    </w:rPr>
  </w:style>
  <w:style w:type="character" w:customStyle="1" w:styleId="TextedebullesCar">
    <w:name w:val="Texte de bulles Car"/>
    <w:basedOn w:val="Policepardfaut"/>
    <w:link w:val="Textedebulles"/>
    <w:rsid w:val="00657D6F"/>
    <w:rPr>
      <w:rFonts w:ascii="Tahoma" w:hAnsi="Tahoma" w:cs="Tahoma"/>
      <w:sz w:val="16"/>
      <w:szCs w:val="16"/>
    </w:rPr>
  </w:style>
  <w:style w:type="character" w:styleId="Lienhypertexte">
    <w:name w:val="Hyperlink"/>
    <w:uiPriority w:val="99"/>
    <w:unhideWhenUsed/>
    <w:rsid w:val="00DC0BF4"/>
    <w:rPr>
      <w:color w:val="0000FF"/>
      <w:u w:val="single"/>
    </w:rPr>
  </w:style>
  <w:style w:type="paragraph" w:styleId="TM1">
    <w:name w:val="toc 1"/>
    <w:basedOn w:val="Normal"/>
    <w:autoRedefine/>
    <w:uiPriority w:val="39"/>
    <w:rsid w:val="004C5F61"/>
    <w:pPr>
      <w:tabs>
        <w:tab w:val="right" w:leader="dot" w:pos="9062"/>
      </w:tabs>
      <w:spacing w:before="240" w:after="120"/>
      <w:jc w:val="left"/>
    </w:pPr>
    <w:rPr>
      <w:rFonts w:ascii="Merriweather Sans" w:hAnsi="Merriweather Sans"/>
      <w:b/>
      <w:bCs/>
      <w:noProof/>
      <w:color w:val="1E1348"/>
      <w:sz w:val="22"/>
      <w:lang w:eastAsia="fr-FR"/>
    </w:rPr>
  </w:style>
  <w:style w:type="paragraph" w:styleId="TM2">
    <w:name w:val="toc 2"/>
    <w:basedOn w:val="Normal"/>
    <w:autoRedefine/>
    <w:uiPriority w:val="39"/>
    <w:rsid w:val="004C5F61"/>
    <w:pPr>
      <w:tabs>
        <w:tab w:val="left" w:pos="0"/>
        <w:tab w:val="left" w:pos="284"/>
        <w:tab w:val="right" w:pos="9062"/>
      </w:tabs>
      <w:spacing w:before="120"/>
      <w:ind w:left="284"/>
    </w:pPr>
    <w:rPr>
      <w:rFonts w:ascii="Merriweather Sans" w:hAnsi="Merriweather Sans"/>
      <w:b/>
      <w:noProof/>
      <w:color w:val="74C9E3"/>
      <w:szCs w:val="20"/>
      <w:lang w:eastAsia="fr-FR"/>
    </w:rPr>
  </w:style>
  <w:style w:type="character" w:customStyle="1" w:styleId="Titre1Car">
    <w:name w:val="Titre 1 Car"/>
    <w:aliases w:val="TITRE 1 Car"/>
    <w:basedOn w:val="Policepardfaut"/>
    <w:link w:val="Titre1"/>
    <w:uiPriority w:val="9"/>
    <w:rsid w:val="00DB4BF6"/>
    <w:rPr>
      <w:rFonts w:ascii="Tosh" w:eastAsiaTheme="majorEastAsia" w:hAnsi="Tosh" w:cstheme="majorBidi"/>
      <w:b/>
      <w:bCs/>
      <w:color w:val="1E1348"/>
      <w:sz w:val="28"/>
      <w:szCs w:val="28"/>
    </w:rPr>
  </w:style>
  <w:style w:type="paragraph" w:styleId="En-ttedetabledesmatires">
    <w:name w:val="TOC Heading"/>
    <w:basedOn w:val="Titre1"/>
    <w:next w:val="Normal"/>
    <w:uiPriority w:val="39"/>
    <w:unhideWhenUsed/>
    <w:rsid w:val="00DC0BF4"/>
    <w:pPr>
      <w:outlineLvl w:val="9"/>
    </w:pPr>
    <w:rPr>
      <w:rFonts w:eastAsia="Times New Roman" w:cs="Times New Roman"/>
    </w:rPr>
  </w:style>
  <w:style w:type="character" w:styleId="Marquedecommentaire">
    <w:name w:val="annotation reference"/>
    <w:uiPriority w:val="99"/>
    <w:unhideWhenUsed/>
    <w:rsid w:val="00DC0BF4"/>
    <w:rPr>
      <w:sz w:val="16"/>
      <w:szCs w:val="16"/>
    </w:rPr>
  </w:style>
  <w:style w:type="paragraph" w:styleId="Commentaire">
    <w:name w:val="annotation text"/>
    <w:basedOn w:val="Normal"/>
    <w:link w:val="CommentaireCar"/>
    <w:uiPriority w:val="99"/>
    <w:unhideWhenUsed/>
    <w:rsid w:val="00DC0BF4"/>
    <w:rPr>
      <w:szCs w:val="20"/>
    </w:rPr>
  </w:style>
  <w:style w:type="character" w:customStyle="1" w:styleId="CommentaireCar">
    <w:name w:val="Commentaire Car"/>
    <w:basedOn w:val="Policepardfaut"/>
    <w:link w:val="Commentaire"/>
    <w:uiPriority w:val="99"/>
    <w:rsid w:val="00DC0BF4"/>
  </w:style>
  <w:style w:type="character" w:customStyle="1" w:styleId="Titre2Car">
    <w:name w:val="Titre 2 Car"/>
    <w:basedOn w:val="Policepardfaut"/>
    <w:link w:val="Titre2"/>
    <w:rsid w:val="00604347"/>
    <w:rPr>
      <w:rFonts w:asciiTheme="majorHAnsi" w:eastAsiaTheme="majorEastAsia" w:hAnsiTheme="majorHAnsi" w:cstheme="majorBidi"/>
      <w:b/>
      <w:bCs/>
      <w:color w:val="035D67" w:themeColor="accent1"/>
      <w:sz w:val="26"/>
      <w:szCs w:val="26"/>
    </w:rPr>
  </w:style>
  <w:style w:type="character" w:customStyle="1" w:styleId="Titre3Car">
    <w:name w:val="Titre 3 Car"/>
    <w:basedOn w:val="Policepardfaut"/>
    <w:link w:val="Titre3"/>
    <w:rsid w:val="00604347"/>
    <w:rPr>
      <w:rFonts w:ascii="Tosh" w:eastAsiaTheme="majorEastAsia" w:hAnsi="Tosh" w:cstheme="majorBidi"/>
      <w:b/>
      <w:bCs/>
      <w:i/>
      <w:iCs/>
      <w:color w:val="1E1348"/>
      <w:sz w:val="22"/>
      <w:szCs w:val="22"/>
      <w:lang w:eastAsia="fr-FR"/>
    </w:rPr>
  </w:style>
  <w:style w:type="paragraph" w:styleId="Paragraphedeliste">
    <w:name w:val="List Paragraph"/>
    <w:aliases w:val="Niveau 5 tiret Etude,Liste2,Puce focus,Contact,Paragraphe de liste 2,Enumeration,Bullets,MAP,Titre 5 tiret Etude,List Paragraph,Bullet Paragraph,Bullet List,FooterText,List Paragraph1,numbered,Paragraphe de liste1,????,????1"/>
    <w:basedOn w:val="Normal"/>
    <w:link w:val="ParagraphedelisteCar"/>
    <w:uiPriority w:val="34"/>
    <w:qFormat/>
    <w:rsid w:val="00D14897"/>
    <w:pPr>
      <w:spacing w:after="120"/>
      <w:contextualSpacing/>
    </w:pPr>
    <w:rPr>
      <w:rFonts w:eastAsia="Calibri"/>
    </w:rPr>
  </w:style>
  <w:style w:type="paragraph" w:styleId="Corpsdetexte">
    <w:name w:val="Body Text"/>
    <w:aliases w:val="R&amp;S - Corps de texte"/>
    <w:basedOn w:val="Normal"/>
    <w:link w:val="CorpsdetexteCar"/>
    <w:autoRedefine/>
    <w:rsid w:val="00DC0BF4"/>
    <w:pPr>
      <w:overflowPunct w:val="0"/>
      <w:autoSpaceDE w:val="0"/>
      <w:autoSpaceDN w:val="0"/>
      <w:adjustRightInd w:val="0"/>
      <w:ind w:left="1066"/>
      <w:textAlignment w:val="baseline"/>
    </w:pPr>
    <w:rPr>
      <w:rFonts w:cs="Arial"/>
      <w:b/>
      <w:lang w:eastAsia="ja-JP"/>
    </w:rPr>
  </w:style>
  <w:style w:type="character" w:customStyle="1" w:styleId="CorpsdetexteCar">
    <w:name w:val="Corps de texte Car"/>
    <w:aliases w:val="R&amp;S - Corps de texte Car"/>
    <w:basedOn w:val="Policepardfaut"/>
    <w:link w:val="Corpsdetexte"/>
    <w:rsid w:val="00DC0BF4"/>
    <w:rPr>
      <w:rFonts w:ascii="Calibri" w:hAnsi="Calibri" w:cs="Arial"/>
      <w:b/>
      <w:sz w:val="24"/>
      <w:szCs w:val="24"/>
      <w:lang w:eastAsia="ja-JP"/>
    </w:rPr>
  </w:style>
  <w:style w:type="paragraph" w:styleId="Titre">
    <w:name w:val="Title"/>
    <w:aliases w:val="TITRE 2,Niveau 2"/>
    <w:basedOn w:val="Sansinterligne"/>
    <w:next w:val="Normal"/>
    <w:link w:val="TitreCar"/>
    <w:autoRedefine/>
    <w:qFormat/>
    <w:rsid w:val="005033FA"/>
  </w:style>
  <w:style w:type="character" w:customStyle="1" w:styleId="TitreCar">
    <w:name w:val="Titre Car"/>
    <w:aliases w:val="TITRE 2 Car,Niveau 2 Car"/>
    <w:basedOn w:val="Policepardfaut"/>
    <w:link w:val="Titre"/>
    <w:rsid w:val="005033FA"/>
    <w:rPr>
      <w:rFonts w:ascii="Tosh" w:hAnsi="Tosh" w:cstheme="majorBidi"/>
      <w:b/>
      <w:bCs/>
      <w:color w:val="74C9E3"/>
      <w:spacing w:val="5"/>
      <w:kern w:val="28"/>
      <w:sz w:val="24"/>
      <w:szCs w:val="24"/>
      <w:lang w:eastAsia="fr-FR"/>
    </w:rPr>
  </w:style>
  <w:style w:type="paragraph" w:styleId="Sansinterligne">
    <w:name w:val="No Spacing"/>
    <w:aliases w:val="TITRE 3,Niveau 3"/>
    <w:basedOn w:val="Titre2"/>
    <w:autoRedefine/>
    <w:uiPriority w:val="1"/>
    <w:qFormat/>
    <w:rsid w:val="00AC09D3"/>
    <w:pPr>
      <w:ind w:left="709"/>
    </w:pPr>
    <w:rPr>
      <w:rFonts w:ascii="Tosh" w:eastAsia="Times New Roman" w:hAnsi="Tosh"/>
      <w:color w:val="74C9E3"/>
      <w:spacing w:val="5"/>
      <w:kern w:val="28"/>
      <w:sz w:val="24"/>
      <w:szCs w:val="24"/>
      <w:lang w:eastAsia="fr-FR"/>
    </w:rPr>
  </w:style>
  <w:style w:type="paragraph" w:styleId="Citation">
    <w:name w:val="Quote"/>
    <w:aliases w:val="Niveau 4 puce"/>
    <w:next w:val="Normal"/>
    <w:link w:val="CitationCar"/>
    <w:uiPriority w:val="29"/>
    <w:qFormat/>
    <w:rsid w:val="00930459"/>
    <w:pPr>
      <w:numPr>
        <w:numId w:val="1"/>
      </w:numPr>
    </w:pPr>
    <w:rPr>
      <w:rFonts w:ascii="Verdana" w:eastAsiaTheme="majorEastAsia" w:hAnsi="Verdana" w:cstheme="majorBidi"/>
      <w:b/>
      <w:bCs/>
      <w:i/>
      <w:iCs/>
      <w:color w:val="1E1348"/>
      <w:szCs w:val="22"/>
    </w:rPr>
  </w:style>
  <w:style w:type="character" w:customStyle="1" w:styleId="CitationCar">
    <w:name w:val="Citation Car"/>
    <w:aliases w:val="Niveau 4 puce Car"/>
    <w:basedOn w:val="Policepardfaut"/>
    <w:link w:val="Citation"/>
    <w:uiPriority w:val="29"/>
    <w:rsid w:val="00930459"/>
    <w:rPr>
      <w:rFonts w:ascii="Verdana" w:eastAsiaTheme="majorEastAsia" w:hAnsi="Verdana" w:cstheme="majorBidi"/>
      <w:b/>
      <w:bCs/>
      <w:i/>
      <w:iCs/>
      <w:color w:val="1E1348"/>
      <w:szCs w:val="22"/>
    </w:rPr>
  </w:style>
  <w:style w:type="character" w:styleId="Rfrencelgre">
    <w:name w:val="Subtle Reference"/>
    <w:basedOn w:val="Policepardfaut"/>
    <w:uiPriority w:val="31"/>
    <w:rsid w:val="00EA5EC0"/>
    <w:rPr>
      <w:smallCaps/>
      <w:color w:val="58B7B3" w:themeColor="accent2"/>
      <w:u w:val="single"/>
    </w:rPr>
  </w:style>
  <w:style w:type="paragraph" w:styleId="Sous-titre">
    <w:name w:val="Subtitle"/>
    <w:basedOn w:val="Normal"/>
    <w:next w:val="Normal"/>
    <w:link w:val="Sous-titreCar"/>
    <w:rsid w:val="00EA5EC0"/>
    <w:pPr>
      <w:numPr>
        <w:ilvl w:val="1"/>
      </w:numPr>
    </w:pPr>
    <w:rPr>
      <w:rFonts w:asciiTheme="majorHAnsi" w:eastAsiaTheme="majorEastAsia" w:hAnsiTheme="majorHAnsi" w:cstheme="majorBidi"/>
      <w:i/>
      <w:iCs/>
      <w:color w:val="035D67" w:themeColor="accent1"/>
      <w:spacing w:val="15"/>
      <w:sz w:val="24"/>
    </w:rPr>
  </w:style>
  <w:style w:type="character" w:customStyle="1" w:styleId="Sous-titreCar">
    <w:name w:val="Sous-titre Car"/>
    <w:basedOn w:val="Policepardfaut"/>
    <w:link w:val="Sous-titre"/>
    <w:rsid w:val="00EA5EC0"/>
    <w:rPr>
      <w:rFonts w:asciiTheme="majorHAnsi" w:eastAsiaTheme="majorEastAsia" w:hAnsiTheme="majorHAnsi" w:cstheme="majorBidi"/>
      <w:i/>
      <w:iCs/>
      <w:color w:val="035D67" w:themeColor="accent1"/>
      <w:spacing w:val="15"/>
      <w:sz w:val="24"/>
      <w:szCs w:val="24"/>
    </w:rPr>
  </w:style>
  <w:style w:type="paragraph" w:styleId="Notedebasdepage">
    <w:name w:val="footnote text"/>
    <w:aliases w:val="fn,Footnote Text Char,Fotnotetekst Tegn1,Fotnotetekst Tegn Tegn,Fotnotetekst Tegn1 Tegn Tegn,Fotnotetekst Tegn Tegn Tegn Tegn,Fotnotetekst Tegn2 Tegn Tegn Tegn Tegn,Fotnotetekst Tegn1 Tegn Tegn Tegn Tegn Tegn,Note de bas, Car,Car"/>
    <w:basedOn w:val="Normal"/>
    <w:link w:val="NotedebasdepageCar"/>
    <w:uiPriority w:val="99"/>
    <w:unhideWhenUsed/>
    <w:qFormat/>
    <w:rsid w:val="00D939C1"/>
    <w:pPr>
      <w:jc w:val="left"/>
    </w:pPr>
    <w:rPr>
      <w:rFonts w:eastAsia="Calibri"/>
      <w:sz w:val="16"/>
      <w:szCs w:val="20"/>
    </w:rPr>
  </w:style>
  <w:style w:type="character" w:customStyle="1" w:styleId="NotedebasdepageCar">
    <w:name w:val="Note de bas de page Car"/>
    <w:aliases w:val="fn Car,Footnote Text Char Car,Fotnotetekst Tegn1 Car,Fotnotetekst Tegn Tegn Car,Fotnotetekst Tegn1 Tegn Tegn Car,Fotnotetekst Tegn Tegn Tegn Tegn Car,Fotnotetekst Tegn2 Tegn Tegn Tegn Tegn Car,Note de bas Car, Car Car,Car Car"/>
    <w:basedOn w:val="Policepardfaut"/>
    <w:link w:val="Notedebasdepage"/>
    <w:uiPriority w:val="99"/>
    <w:rsid w:val="00D939C1"/>
    <w:rPr>
      <w:rFonts w:ascii="Open Sans" w:eastAsia="Calibri" w:hAnsi="Open Sans" w:cstheme="minorBidi"/>
      <w:sz w:val="16"/>
      <w:lang w:eastAsia="en-US"/>
    </w:rPr>
  </w:style>
  <w:style w:type="character" w:customStyle="1" w:styleId="Titre5Car">
    <w:name w:val="Titre 5 Car"/>
    <w:aliases w:val="Titre Couverture Car"/>
    <w:basedOn w:val="Policepardfaut"/>
    <w:link w:val="Titre5"/>
    <w:uiPriority w:val="9"/>
    <w:rsid w:val="00DB4BF6"/>
    <w:rPr>
      <w:rFonts w:ascii="Tosh" w:eastAsiaTheme="majorEastAsia" w:hAnsi="Tosh" w:cstheme="majorBidi"/>
      <w:color w:val="1E1348"/>
      <w:sz w:val="44"/>
      <w:szCs w:val="22"/>
    </w:rPr>
  </w:style>
  <w:style w:type="paragraph" w:styleId="TM3">
    <w:name w:val="toc 3"/>
    <w:basedOn w:val="Normal"/>
    <w:next w:val="Normal"/>
    <w:autoRedefine/>
    <w:uiPriority w:val="39"/>
    <w:unhideWhenUsed/>
    <w:rsid w:val="00D67D7C"/>
    <w:pPr>
      <w:tabs>
        <w:tab w:val="right" w:leader="dot" w:pos="9062"/>
      </w:tabs>
      <w:spacing w:after="100"/>
      <w:ind w:left="480"/>
      <w:jc w:val="left"/>
    </w:pPr>
  </w:style>
  <w:style w:type="character" w:customStyle="1" w:styleId="Titre4Car">
    <w:name w:val="Titre 4 Car"/>
    <w:basedOn w:val="Policepardfaut"/>
    <w:link w:val="Titre4"/>
    <w:rsid w:val="00131612"/>
    <w:rPr>
      <w:rFonts w:ascii="Tosh" w:eastAsia="Calibri" w:hAnsi="Tosh" w:cstheme="minorBidi"/>
      <w:i/>
      <w:iCs/>
      <w:color w:val="74C9E3"/>
      <w:sz w:val="22"/>
      <w:szCs w:val="22"/>
    </w:rPr>
  </w:style>
  <w:style w:type="character" w:styleId="Appelnotedebasdep">
    <w:name w:val="footnote reference"/>
    <w:aliases w:val="(NECG) Footnote Reference,o,fr,Style 3,Appel note de bas de p,Style 12,Style 124,Footnote symbol,Footnote,Appel note de bas de,Appel note de bas de page,Appel note de b,SUPERS,Footnote reference number,note TESI,Times 10 Point"/>
    <w:basedOn w:val="Policepardfaut"/>
    <w:uiPriority w:val="99"/>
    <w:unhideWhenUsed/>
    <w:rsid w:val="00E0630B"/>
    <w:rPr>
      <w:vertAlign w:val="superscript"/>
    </w:rPr>
  </w:style>
  <w:style w:type="character" w:customStyle="1" w:styleId="apple-converted-space">
    <w:name w:val="apple-converted-space"/>
    <w:basedOn w:val="Policepardfaut"/>
    <w:rsid w:val="00E0630B"/>
  </w:style>
  <w:style w:type="paragraph" w:customStyle="1" w:styleId="Aucunstyledeparagraphe">
    <w:name w:val="[Aucun style de paragraphe]"/>
    <w:rsid w:val="00E0630B"/>
    <w:pPr>
      <w:autoSpaceDE w:val="0"/>
      <w:autoSpaceDN w:val="0"/>
      <w:adjustRightInd w:val="0"/>
      <w:spacing w:line="288" w:lineRule="auto"/>
      <w:textAlignment w:val="center"/>
    </w:pPr>
    <w:rPr>
      <w:rFonts w:eastAsiaTheme="minorHAnsi"/>
      <w:color w:val="000000"/>
      <w:sz w:val="24"/>
      <w:szCs w:val="24"/>
    </w:rPr>
  </w:style>
  <w:style w:type="character" w:styleId="lev">
    <w:name w:val="Strong"/>
    <w:basedOn w:val="Policepardfaut"/>
    <w:uiPriority w:val="22"/>
    <w:qFormat/>
    <w:rsid w:val="00E0630B"/>
    <w:rPr>
      <w:b/>
      <w:bCs/>
    </w:rPr>
  </w:style>
  <w:style w:type="paragraph" w:customStyle="1" w:styleId="Texteentte">
    <w:name w:val="Texte entête"/>
    <w:basedOn w:val="Normal"/>
    <w:qFormat/>
    <w:rsid w:val="007F229E"/>
    <w:pPr>
      <w:jc w:val="center"/>
    </w:pPr>
    <w:rPr>
      <w:sz w:val="18"/>
    </w:rPr>
  </w:style>
  <w:style w:type="paragraph" w:customStyle="1" w:styleId="Default">
    <w:name w:val="Default"/>
    <w:rsid w:val="0073666B"/>
    <w:pPr>
      <w:autoSpaceDE w:val="0"/>
      <w:autoSpaceDN w:val="0"/>
      <w:adjustRightInd w:val="0"/>
    </w:pPr>
    <w:rPr>
      <w:rFonts w:ascii="Calibri" w:eastAsiaTheme="minorHAnsi" w:hAnsi="Calibri" w:cs="Calibri"/>
      <w:color w:val="000000"/>
      <w:sz w:val="24"/>
      <w:szCs w:val="24"/>
    </w:rPr>
  </w:style>
  <w:style w:type="character" w:styleId="Accentuation">
    <w:name w:val="Emphasis"/>
    <w:basedOn w:val="Policepardfaut"/>
    <w:uiPriority w:val="20"/>
    <w:qFormat/>
    <w:rsid w:val="0073666B"/>
    <w:rPr>
      <w:i/>
      <w:iCs/>
    </w:rPr>
  </w:style>
  <w:style w:type="table" w:styleId="Grilledutableau">
    <w:name w:val="Table Grid"/>
    <w:basedOn w:val="TableauNormal"/>
    <w:uiPriority w:val="59"/>
    <w:rsid w:val="007366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semiHidden/>
    <w:unhideWhenUsed/>
    <w:rsid w:val="001076C7"/>
    <w:rPr>
      <w:b/>
      <w:bCs/>
    </w:rPr>
  </w:style>
  <w:style w:type="character" w:customStyle="1" w:styleId="ObjetducommentaireCar">
    <w:name w:val="Objet du commentaire Car"/>
    <w:basedOn w:val="CommentaireCar"/>
    <w:link w:val="Objetducommentaire"/>
    <w:semiHidden/>
    <w:rsid w:val="001076C7"/>
    <w:rPr>
      <w:rFonts w:ascii="Verdana" w:eastAsiaTheme="minorHAnsi" w:hAnsi="Verdana" w:cstheme="minorBidi"/>
      <w:b/>
      <w:bCs/>
    </w:rPr>
  </w:style>
  <w:style w:type="paragraph" w:styleId="Lgende">
    <w:name w:val="caption"/>
    <w:basedOn w:val="Normal"/>
    <w:next w:val="Normal"/>
    <w:unhideWhenUsed/>
    <w:qFormat/>
    <w:rsid w:val="005033FA"/>
    <w:pPr>
      <w:spacing w:after="200"/>
    </w:pPr>
    <w:rPr>
      <w:i/>
      <w:iCs/>
      <w:sz w:val="18"/>
      <w:szCs w:val="18"/>
    </w:rPr>
  </w:style>
  <w:style w:type="character" w:styleId="Textedelespacerserv">
    <w:name w:val="Placeholder Text"/>
    <w:basedOn w:val="Policepardfaut"/>
    <w:uiPriority w:val="99"/>
    <w:semiHidden/>
    <w:rsid w:val="00856ED5"/>
    <w:rPr>
      <w:color w:val="808080"/>
    </w:rPr>
  </w:style>
  <w:style w:type="paragraph" w:styleId="TM4">
    <w:name w:val="toc 4"/>
    <w:basedOn w:val="Normal"/>
    <w:next w:val="Normal"/>
    <w:autoRedefine/>
    <w:uiPriority w:val="39"/>
    <w:unhideWhenUsed/>
    <w:rsid w:val="006B122A"/>
    <w:pPr>
      <w:spacing w:after="100" w:line="259" w:lineRule="auto"/>
      <w:ind w:left="660"/>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6B122A"/>
    <w:pPr>
      <w:spacing w:after="100" w:line="259" w:lineRule="auto"/>
      <w:ind w:left="88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6B122A"/>
    <w:pPr>
      <w:spacing w:after="100" w:line="259" w:lineRule="auto"/>
      <w:ind w:left="110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6B122A"/>
    <w:pPr>
      <w:spacing w:after="100" w:line="259" w:lineRule="auto"/>
      <w:ind w:left="132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6B122A"/>
    <w:pPr>
      <w:spacing w:after="100" w:line="259" w:lineRule="auto"/>
      <w:ind w:left="154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6B122A"/>
    <w:pPr>
      <w:spacing w:after="100" w:line="259" w:lineRule="auto"/>
      <w:ind w:left="1760"/>
      <w:jc w:val="left"/>
    </w:pPr>
    <w:rPr>
      <w:rFonts w:asciiTheme="minorHAnsi" w:eastAsiaTheme="minorEastAsia" w:hAnsiTheme="minorHAnsi"/>
      <w:sz w:val="22"/>
      <w:lang w:eastAsia="fr-FR"/>
    </w:rPr>
  </w:style>
  <w:style w:type="character" w:styleId="Mentionnonrsolue">
    <w:name w:val="Unresolved Mention"/>
    <w:basedOn w:val="Policepardfaut"/>
    <w:uiPriority w:val="99"/>
    <w:semiHidden/>
    <w:unhideWhenUsed/>
    <w:rsid w:val="006B122A"/>
    <w:rPr>
      <w:color w:val="605E5C"/>
      <w:shd w:val="clear" w:color="auto" w:fill="E1DFDD"/>
    </w:rPr>
  </w:style>
  <w:style w:type="paragraph" w:styleId="Rvision">
    <w:name w:val="Revision"/>
    <w:hidden/>
    <w:uiPriority w:val="99"/>
    <w:semiHidden/>
    <w:rsid w:val="006C5B89"/>
    <w:rPr>
      <w:rFonts w:ascii="Verdana" w:eastAsiaTheme="minorHAnsi" w:hAnsi="Verdana" w:cstheme="minorBidi"/>
      <w:szCs w:val="22"/>
    </w:rPr>
  </w:style>
  <w:style w:type="character" w:customStyle="1" w:styleId="ParagraphedelisteCar">
    <w:name w:val="Paragraphe de liste Car"/>
    <w:aliases w:val="Niveau 5 tiret Etude Car,Liste2 Car,Puce focus Car,Contact Car,Paragraphe de liste 2 Car,Enumeration Car,Bullets Car,MAP Car,Titre 5 tiret Etude Car,List Paragraph Car,Bullet Paragraph Car,Bullet List Car,FooterText Car,???? Car"/>
    <w:basedOn w:val="Policepardfaut"/>
    <w:link w:val="Paragraphedeliste"/>
    <w:uiPriority w:val="34"/>
    <w:locked/>
    <w:rsid w:val="00897AA0"/>
    <w:rPr>
      <w:rFonts w:ascii="Verdana" w:eastAsia="Calibri" w:hAnsi="Verdana" w:cstheme="minorBidi"/>
      <w:szCs w:val="22"/>
    </w:rPr>
  </w:style>
  <w:style w:type="character" w:styleId="Lienhypertextesuivivisit">
    <w:name w:val="FollowedHyperlink"/>
    <w:basedOn w:val="Policepardfaut"/>
    <w:semiHidden/>
    <w:unhideWhenUsed/>
    <w:rsid w:val="006F7679"/>
    <w:rPr>
      <w:color w:val="AB192D" w:themeColor="followedHyperlink"/>
      <w:u w:val="single"/>
    </w:rPr>
  </w:style>
  <w:style w:type="paragraph" w:styleId="NormalWeb">
    <w:name w:val="Normal (Web)"/>
    <w:basedOn w:val="Normal"/>
    <w:uiPriority w:val="99"/>
    <w:semiHidden/>
    <w:unhideWhenUsed/>
    <w:rsid w:val="00746676"/>
    <w:pPr>
      <w:spacing w:before="100" w:beforeAutospacing="1" w:after="100" w:afterAutospacing="1"/>
      <w:jc w:val="left"/>
    </w:pPr>
    <w:rPr>
      <w:rFonts w:ascii="Calibri" w:hAnsi="Calibri" w:cs="Calibri"/>
      <w:sz w:val="22"/>
      <w:lang w:eastAsia="fr-FR"/>
    </w:rPr>
  </w:style>
  <w:style w:type="paragraph" w:styleId="Textebrut">
    <w:name w:val="Plain Text"/>
    <w:basedOn w:val="Normal"/>
    <w:link w:val="TextebrutCar"/>
    <w:uiPriority w:val="99"/>
    <w:semiHidden/>
    <w:unhideWhenUsed/>
    <w:rsid w:val="00746676"/>
    <w:pPr>
      <w:jc w:val="left"/>
    </w:pPr>
    <w:rPr>
      <w:rFonts w:ascii="Calibri" w:eastAsiaTheme="minorEastAsia" w:hAnsi="Calibri" w:cs="Calibri"/>
      <w:sz w:val="22"/>
      <w:szCs w:val="21"/>
      <w:lang w:eastAsia="fr-FR"/>
    </w:rPr>
  </w:style>
  <w:style w:type="character" w:customStyle="1" w:styleId="TextebrutCar">
    <w:name w:val="Texte brut Car"/>
    <w:basedOn w:val="Policepardfaut"/>
    <w:link w:val="Textebrut"/>
    <w:uiPriority w:val="99"/>
    <w:semiHidden/>
    <w:rsid w:val="00746676"/>
    <w:rPr>
      <w:rFonts w:ascii="Calibri" w:eastAsiaTheme="minorEastAsia" w:hAnsi="Calibri" w:cs="Calibri"/>
      <w:sz w:val="22"/>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902">
      <w:bodyDiv w:val="1"/>
      <w:marLeft w:val="0"/>
      <w:marRight w:val="0"/>
      <w:marTop w:val="0"/>
      <w:marBottom w:val="0"/>
      <w:divBdr>
        <w:top w:val="none" w:sz="0" w:space="0" w:color="auto"/>
        <w:left w:val="none" w:sz="0" w:space="0" w:color="auto"/>
        <w:bottom w:val="none" w:sz="0" w:space="0" w:color="auto"/>
        <w:right w:val="none" w:sz="0" w:space="0" w:color="auto"/>
      </w:divBdr>
    </w:div>
    <w:div w:id="124398816">
      <w:bodyDiv w:val="1"/>
      <w:marLeft w:val="0"/>
      <w:marRight w:val="0"/>
      <w:marTop w:val="0"/>
      <w:marBottom w:val="0"/>
      <w:divBdr>
        <w:top w:val="none" w:sz="0" w:space="0" w:color="auto"/>
        <w:left w:val="none" w:sz="0" w:space="0" w:color="auto"/>
        <w:bottom w:val="none" w:sz="0" w:space="0" w:color="auto"/>
        <w:right w:val="none" w:sz="0" w:space="0" w:color="auto"/>
      </w:divBdr>
    </w:div>
    <w:div w:id="383335205">
      <w:bodyDiv w:val="1"/>
      <w:marLeft w:val="0"/>
      <w:marRight w:val="0"/>
      <w:marTop w:val="0"/>
      <w:marBottom w:val="0"/>
      <w:divBdr>
        <w:top w:val="none" w:sz="0" w:space="0" w:color="auto"/>
        <w:left w:val="none" w:sz="0" w:space="0" w:color="auto"/>
        <w:bottom w:val="none" w:sz="0" w:space="0" w:color="auto"/>
        <w:right w:val="none" w:sz="0" w:space="0" w:color="auto"/>
      </w:divBdr>
    </w:div>
    <w:div w:id="423691357">
      <w:bodyDiv w:val="1"/>
      <w:marLeft w:val="0"/>
      <w:marRight w:val="0"/>
      <w:marTop w:val="0"/>
      <w:marBottom w:val="0"/>
      <w:divBdr>
        <w:top w:val="none" w:sz="0" w:space="0" w:color="auto"/>
        <w:left w:val="none" w:sz="0" w:space="0" w:color="auto"/>
        <w:bottom w:val="none" w:sz="0" w:space="0" w:color="auto"/>
        <w:right w:val="none" w:sz="0" w:space="0" w:color="auto"/>
      </w:divBdr>
    </w:div>
    <w:div w:id="689142676">
      <w:bodyDiv w:val="1"/>
      <w:marLeft w:val="0"/>
      <w:marRight w:val="0"/>
      <w:marTop w:val="0"/>
      <w:marBottom w:val="0"/>
      <w:divBdr>
        <w:top w:val="none" w:sz="0" w:space="0" w:color="auto"/>
        <w:left w:val="none" w:sz="0" w:space="0" w:color="auto"/>
        <w:bottom w:val="none" w:sz="0" w:space="0" w:color="auto"/>
        <w:right w:val="none" w:sz="0" w:space="0" w:color="auto"/>
      </w:divBdr>
    </w:div>
    <w:div w:id="1052382410">
      <w:bodyDiv w:val="1"/>
      <w:marLeft w:val="0"/>
      <w:marRight w:val="0"/>
      <w:marTop w:val="0"/>
      <w:marBottom w:val="0"/>
      <w:divBdr>
        <w:top w:val="none" w:sz="0" w:space="0" w:color="auto"/>
        <w:left w:val="none" w:sz="0" w:space="0" w:color="auto"/>
        <w:bottom w:val="none" w:sz="0" w:space="0" w:color="auto"/>
        <w:right w:val="none" w:sz="0" w:space="0" w:color="auto"/>
      </w:divBdr>
    </w:div>
    <w:div w:id="1512717367">
      <w:bodyDiv w:val="1"/>
      <w:marLeft w:val="0"/>
      <w:marRight w:val="0"/>
      <w:marTop w:val="0"/>
      <w:marBottom w:val="0"/>
      <w:divBdr>
        <w:top w:val="none" w:sz="0" w:space="0" w:color="auto"/>
        <w:left w:val="none" w:sz="0" w:space="0" w:color="auto"/>
        <w:bottom w:val="none" w:sz="0" w:space="0" w:color="auto"/>
        <w:right w:val="none" w:sz="0" w:space="0" w:color="auto"/>
      </w:divBdr>
    </w:div>
    <w:div w:id="1646163502">
      <w:bodyDiv w:val="1"/>
      <w:marLeft w:val="0"/>
      <w:marRight w:val="0"/>
      <w:marTop w:val="0"/>
      <w:marBottom w:val="0"/>
      <w:divBdr>
        <w:top w:val="none" w:sz="0" w:space="0" w:color="auto"/>
        <w:left w:val="none" w:sz="0" w:space="0" w:color="auto"/>
        <w:bottom w:val="none" w:sz="0" w:space="0" w:color="auto"/>
        <w:right w:val="none" w:sz="0" w:space="0" w:color="auto"/>
      </w:divBdr>
    </w:div>
    <w:div w:id="1693140840">
      <w:bodyDiv w:val="1"/>
      <w:marLeft w:val="0"/>
      <w:marRight w:val="0"/>
      <w:marTop w:val="0"/>
      <w:marBottom w:val="0"/>
      <w:divBdr>
        <w:top w:val="none" w:sz="0" w:space="0" w:color="auto"/>
        <w:left w:val="none" w:sz="0" w:space="0" w:color="auto"/>
        <w:bottom w:val="none" w:sz="0" w:space="0" w:color="auto"/>
        <w:right w:val="none" w:sz="0" w:space="0" w:color="auto"/>
      </w:divBdr>
    </w:div>
    <w:div w:id="1897858615">
      <w:bodyDiv w:val="1"/>
      <w:marLeft w:val="0"/>
      <w:marRight w:val="0"/>
      <w:marTop w:val="0"/>
      <w:marBottom w:val="0"/>
      <w:divBdr>
        <w:top w:val="none" w:sz="0" w:space="0" w:color="auto"/>
        <w:left w:val="none" w:sz="0" w:space="0" w:color="auto"/>
        <w:bottom w:val="none" w:sz="0" w:space="0" w:color="auto"/>
        <w:right w:val="none" w:sz="0" w:space="0" w:color="auto"/>
      </w:divBdr>
    </w:div>
    <w:div w:id="19976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sultation.publique@arcom.fr" TargetMode="External"/><Relationship Id="rId18" Type="http://schemas.openxmlformats.org/officeDocument/2006/relationships/image" Target="media/image2.png"/><Relationship Id="rId26" Type="http://schemas.openxmlformats.org/officeDocument/2006/relationships/hyperlink" Target="mailto:dpo@arcom.fr"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www.legifrance.gouv.fr/loda/article_lc/LEGIARTI000006682280/2018-09-07" TargetMode="External"/><Relationship Id="rId17" Type="http://schemas.openxmlformats.org/officeDocument/2006/relationships/footer" Target="footer4.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egifrance.gouv.fr/jorf/id/JORFTEXT00004796874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legifrance.gouv.fr/affichTexteArticle.do?cidTexte=JORFTEXT000000809647&amp;idArticle=LEGIARTI000006682280&amp;dateTexte=&amp;categorieLien=cid"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www.legifrance.gouv.fr/jorf/id/JORFTEXT000047984432" TargetMode="External"/><Relationship Id="rId27" Type="http://schemas.openxmlformats.org/officeDocument/2006/relationships/header" Target="head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culture.gouv.fr/Thematiques/Livre-et-lecture/Documentation/Economie-du-livre/Etudes-et-rapports/Impacts-des-dispositions-de-la-directive-accessibilite-sur-le-secteur-du-livre-numeriqu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el_m\Desktop\mod&#232;le%20word%20&#233;tude.dotx" TargetMode="External"/></Relationships>
</file>

<file path=word/theme/theme1.xml><?xml version="1.0" encoding="utf-8"?>
<a:theme xmlns:a="http://schemas.openxmlformats.org/drawingml/2006/main" name="Thème Office">
  <a:themeElements>
    <a:clrScheme name="couleurs charte graphique CSA">
      <a:dk1>
        <a:srgbClr val="7EBDE8"/>
      </a:dk1>
      <a:lt1>
        <a:srgbClr val="FFA2A2"/>
      </a:lt1>
      <a:dk2>
        <a:srgbClr val="8CD790"/>
      </a:dk2>
      <a:lt2>
        <a:srgbClr val="FFC741"/>
      </a:lt2>
      <a:accent1>
        <a:srgbClr val="035D67"/>
      </a:accent1>
      <a:accent2>
        <a:srgbClr val="58B7B3"/>
      </a:accent2>
      <a:accent3>
        <a:srgbClr val="E64461"/>
      </a:accent3>
      <a:accent4>
        <a:srgbClr val="E92076"/>
      </a:accent4>
      <a:accent5>
        <a:srgbClr val="63CCCA"/>
      </a:accent5>
      <a:accent6>
        <a:srgbClr val="4A9463"/>
      </a:accent6>
      <a:hlink>
        <a:srgbClr val="E65400"/>
      </a:hlink>
      <a:folHlink>
        <a:srgbClr val="AB192D"/>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B843D1B-8B79-4DCB-B4B6-063E6ECC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word étude</Template>
  <TotalTime>12</TotalTime>
  <Pages>18</Pages>
  <Words>4095</Words>
  <Characters>22996</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FARHAT Mehdi</cp:lastModifiedBy>
  <cp:revision>4</cp:revision>
  <cp:lastPrinted>2024-05-27T10:46:00Z</cp:lastPrinted>
  <dcterms:created xsi:type="dcterms:W3CDTF">2024-06-06T09:18:00Z</dcterms:created>
  <dcterms:modified xsi:type="dcterms:W3CDTF">2024-06-06T09:29:00Z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